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634C" w14:textId="14129F37" w:rsidR="00BB5708" w:rsidRPr="002D2F94" w:rsidRDefault="002D1661" w:rsidP="002D1661">
      <w:pPr>
        <w:jc w:val="center"/>
        <w:rPr>
          <w:rFonts w:ascii="Times New Roman" w:hAnsi="Times New Roman" w:cs="Times New Roman"/>
          <w:b/>
          <w:bCs/>
          <w:sz w:val="24"/>
          <w:szCs w:val="24"/>
        </w:rPr>
      </w:pPr>
      <w:r w:rsidRPr="002D2F94">
        <w:rPr>
          <w:rFonts w:ascii="Times New Roman" w:hAnsi="Times New Roman" w:cs="Times New Roman"/>
          <w:b/>
          <w:bCs/>
          <w:sz w:val="24"/>
          <w:szCs w:val="24"/>
        </w:rPr>
        <w:t>Study on the Green Buildings Act</w:t>
      </w:r>
    </w:p>
    <w:p w14:paraId="2972AFAA" w14:textId="0C03830F" w:rsidR="002D1661" w:rsidRPr="002D2F94" w:rsidRDefault="002D1661" w:rsidP="002D1661">
      <w:pPr>
        <w:jc w:val="center"/>
        <w:rPr>
          <w:rFonts w:ascii="Times New Roman" w:hAnsi="Times New Roman" w:cs="Times New Roman"/>
          <w:sz w:val="24"/>
          <w:szCs w:val="24"/>
        </w:rPr>
      </w:pPr>
      <w:r w:rsidRPr="002D2F94">
        <w:rPr>
          <w:rFonts w:ascii="Times New Roman" w:hAnsi="Times New Roman" w:cs="Times New Roman"/>
          <w:sz w:val="24"/>
          <w:szCs w:val="24"/>
        </w:rPr>
        <w:t>Draft Scope</w:t>
      </w:r>
      <w:r w:rsidR="00F95F96" w:rsidRPr="002D2F94">
        <w:rPr>
          <w:rFonts w:ascii="Times New Roman" w:hAnsi="Times New Roman" w:cs="Times New Roman"/>
          <w:sz w:val="24"/>
          <w:szCs w:val="24"/>
        </w:rPr>
        <w:t xml:space="preserve"> of Work</w:t>
      </w:r>
    </w:p>
    <w:p w14:paraId="33674048" w14:textId="77777777" w:rsidR="00F95F96" w:rsidRPr="002D2F94" w:rsidRDefault="00F95F96" w:rsidP="00F95F96">
      <w:pPr>
        <w:spacing w:after="0"/>
        <w:jc w:val="center"/>
        <w:rPr>
          <w:rFonts w:ascii="Times New Roman" w:hAnsi="Times New Roman" w:cs="Times New Roman"/>
          <w:sz w:val="24"/>
          <w:szCs w:val="24"/>
        </w:rPr>
      </w:pPr>
      <w:r w:rsidRPr="002D2F94">
        <w:rPr>
          <w:rFonts w:ascii="Times New Roman" w:hAnsi="Times New Roman" w:cs="Times New Roman"/>
          <w:sz w:val="24"/>
          <w:szCs w:val="24"/>
        </w:rPr>
        <w:t xml:space="preserve">For Review, Discussion, and Public Comment at the </w:t>
      </w:r>
    </w:p>
    <w:p w14:paraId="35E2057F" w14:textId="47877A2F" w:rsidR="002D1661" w:rsidRPr="002D2F94" w:rsidRDefault="00F95F96" w:rsidP="00F95F96">
      <w:pPr>
        <w:spacing w:after="0"/>
        <w:jc w:val="center"/>
        <w:rPr>
          <w:rFonts w:ascii="Times New Roman" w:hAnsi="Times New Roman" w:cs="Times New Roman"/>
          <w:sz w:val="24"/>
          <w:szCs w:val="24"/>
        </w:rPr>
      </w:pPr>
      <w:r w:rsidRPr="002D2F94">
        <w:rPr>
          <w:rFonts w:ascii="Times New Roman" w:hAnsi="Times New Roman" w:cs="Times New Roman"/>
          <w:sz w:val="24"/>
          <w:szCs w:val="24"/>
        </w:rPr>
        <w:t>March 15</w:t>
      </w:r>
      <w:r w:rsidRPr="002D2F94">
        <w:rPr>
          <w:rFonts w:ascii="Times New Roman" w:hAnsi="Times New Roman" w:cs="Times New Roman"/>
          <w:sz w:val="24"/>
          <w:szCs w:val="24"/>
          <w:vertAlign w:val="superscript"/>
        </w:rPr>
        <w:t>th</w:t>
      </w:r>
      <w:r w:rsidRPr="002D2F94">
        <w:rPr>
          <w:rFonts w:ascii="Times New Roman" w:hAnsi="Times New Roman" w:cs="Times New Roman"/>
          <w:sz w:val="24"/>
          <w:szCs w:val="24"/>
        </w:rPr>
        <w:t xml:space="preserve"> Meeting of the Green Buildings Advisory Committee</w:t>
      </w:r>
    </w:p>
    <w:p w14:paraId="7B8265BE" w14:textId="5486256E" w:rsidR="002D1661" w:rsidRPr="002D2F94" w:rsidRDefault="002D1661">
      <w:pPr>
        <w:rPr>
          <w:rFonts w:ascii="Times New Roman" w:hAnsi="Times New Roman" w:cs="Times New Roman"/>
          <w:sz w:val="24"/>
          <w:szCs w:val="24"/>
        </w:rPr>
      </w:pPr>
    </w:p>
    <w:p w14:paraId="58A38142" w14:textId="473E134E" w:rsidR="00F643B9" w:rsidRPr="002D2F94" w:rsidRDefault="00F643B9">
      <w:pPr>
        <w:rPr>
          <w:rFonts w:ascii="Times New Roman" w:hAnsi="Times New Roman" w:cs="Times New Roman"/>
          <w:b/>
          <w:bCs/>
          <w:sz w:val="24"/>
          <w:szCs w:val="24"/>
        </w:rPr>
      </w:pPr>
      <w:r w:rsidRPr="002D2F94">
        <w:rPr>
          <w:rFonts w:ascii="Times New Roman" w:hAnsi="Times New Roman" w:cs="Times New Roman"/>
          <w:b/>
          <w:bCs/>
          <w:sz w:val="24"/>
          <w:szCs w:val="24"/>
        </w:rPr>
        <w:t>Background</w:t>
      </w:r>
    </w:p>
    <w:p w14:paraId="33776603" w14:textId="3A0A27B1" w:rsidR="00F643B9" w:rsidRPr="002D2F94" w:rsidRDefault="00ED4F72">
      <w:pPr>
        <w:rPr>
          <w:rFonts w:ascii="Times New Roman" w:hAnsi="Times New Roman" w:cs="Times New Roman"/>
          <w:sz w:val="24"/>
          <w:szCs w:val="24"/>
        </w:rPr>
      </w:pPr>
      <w:r w:rsidRPr="002D2F94">
        <w:rPr>
          <w:rFonts w:ascii="Times New Roman" w:hAnsi="Times New Roman" w:cs="Times New Roman"/>
          <w:sz w:val="24"/>
          <w:szCs w:val="24"/>
        </w:rPr>
        <w:t xml:space="preserve">The </w:t>
      </w:r>
      <w:r w:rsidR="006F366C" w:rsidRPr="002D2F94">
        <w:rPr>
          <w:rFonts w:ascii="Times New Roman" w:hAnsi="Times New Roman" w:cs="Times New Roman"/>
          <w:sz w:val="24"/>
          <w:szCs w:val="24"/>
        </w:rPr>
        <w:t>Green Buildings Act (</w:t>
      </w:r>
      <w:hyperlink r:id="rId10" w:history="1">
        <w:r w:rsidR="006F366C" w:rsidRPr="002D2F94">
          <w:rPr>
            <w:rStyle w:val="Hyperlink"/>
            <w:rFonts w:ascii="Times New Roman" w:hAnsi="Times New Roman" w:cs="Times New Roman"/>
            <w:sz w:val="24"/>
            <w:szCs w:val="24"/>
          </w:rPr>
          <w:t>Rhode Island General Laws (RIGL) §37-24</w:t>
        </w:r>
      </w:hyperlink>
      <w:r w:rsidR="006F366C" w:rsidRPr="002D2F94">
        <w:rPr>
          <w:rFonts w:ascii="Times New Roman" w:hAnsi="Times New Roman" w:cs="Times New Roman"/>
          <w:sz w:val="24"/>
          <w:szCs w:val="24"/>
        </w:rPr>
        <w:t xml:space="preserve">) </w:t>
      </w:r>
      <w:r w:rsidR="00BC711E" w:rsidRPr="002D2F94">
        <w:rPr>
          <w:rFonts w:ascii="Times New Roman" w:hAnsi="Times New Roman" w:cs="Times New Roman"/>
          <w:sz w:val="24"/>
          <w:szCs w:val="24"/>
        </w:rPr>
        <w:t xml:space="preserve">requires </w:t>
      </w:r>
      <w:r w:rsidR="00A6753F" w:rsidRPr="002D2F94">
        <w:rPr>
          <w:rFonts w:ascii="Times New Roman" w:hAnsi="Times New Roman" w:cs="Times New Roman"/>
          <w:sz w:val="24"/>
          <w:szCs w:val="24"/>
        </w:rPr>
        <w:t>eligible public buildings to meet green performance standards.</w:t>
      </w:r>
      <w:r w:rsidR="00DE4B89" w:rsidRPr="002D2F94">
        <w:rPr>
          <w:rFonts w:ascii="Times New Roman" w:hAnsi="Times New Roman" w:cs="Times New Roman"/>
          <w:sz w:val="24"/>
          <w:szCs w:val="24"/>
        </w:rPr>
        <w:t xml:space="preserve"> Specifically, </w:t>
      </w:r>
      <w:r w:rsidR="00EE093B" w:rsidRPr="002D2F94">
        <w:rPr>
          <w:rFonts w:ascii="Times New Roman" w:hAnsi="Times New Roman" w:cs="Times New Roman"/>
          <w:sz w:val="24"/>
          <w:szCs w:val="24"/>
        </w:rPr>
        <w:t>all new construction projects over 5,000 gross square feet, and all renovation projects over 10,000 gross square feet, constructed by a public agency must be designed and constructed to LEED Certified or an equivalent high performance green building standard.</w:t>
      </w:r>
    </w:p>
    <w:p w14:paraId="3947C4A8" w14:textId="5EE8CC6C" w:rsidR="00EE093B" w:rsidRPr="002D2F94" w:rsidRDefault="006F366C">
      <w:pPr>
        <w:rPr>
          <w:rFonts w:ascii="Times New Roman" w:hAnsi="Times New Roman" w:cs="Times New Roman"/>
          <w:sz w:val="24"/>
          <w:szCs w:val="24"/>
        </w:rPr>
      </w:pPr>
      <w:r w:rsidRPr="002D2F94">
        <w:rPr>
          <w:rFonts w:ascii="Times New Roman" w:hAnsi="Times New Roman" w:cs="Times New Roman"/>
          <w:sz w:val="24"/>
          <w:szCs w:val="24"/>
        </w:rPr>
        <w:t xml:space="preserve">The </w:t>
      </w:r>
      <w:hyperlink r:id="rId11" w:history="1">
        <w:r w:rsidRPr="002D2F94">
          <w:rPr>
            <w:rStyle w:val="Hyperlink"/>
            <w:rFonts w:ascii="Times New Roman" w:hAnsi="Times New Roman" w:cs="Times New Roman"/>
            <w:sz w:val="24"/>
            <w:szCs w:val="24"/>
          </w:rPr>
          <w:t>Green Buildings Advisory Committee</w:t>
        </w:r>
      </w:hyperlink>
      <w:r w:rsidR="00357AFC" w:rsidRPr="002D2F94">
        <w:rPr>
          <w:rFonts w:ascii="Times New Roman" w:hAnsi="Times New Roman" w:cs="Times New Roman"/>
          <w:sz w:val="24"/>
          <w:szCs w:val="24"/>
        </w:rPr>
        <w:t xml:space="preserve"> (henceforth, ‘Committee’)</w:t>
      </w:r>
      <w:r w:rsidRPr="002D2F94">
        <w:rPr>
          <w:rFonts w:ascii="Times New Roman" w:hAnsi="Times New Roman" w:cs="Times New Roman"/>
          <w:sz w:val="24"/>
          <w:szCs w:val="24"/>
        </w:rPr>
        <w:t xml:space="preserve"> is charged with supporting the Department of Administration in implementing the Green Buildings Act</w:t>
      </w:r>
      <w:r w:rsidR="00357AFC" w:rsidRPr="002D2F94">
        <w:rPr>
          <w:rFonts w:ascii="Times New Roman" w:hAnsi="Times New Roman" w:cs="Times New Roman"/>
          <w:sz w:val="24"/>
          <w:szCs w:val="24"/>
        </w:rPr>
        <w:t xml:space="preserve">. </w:t>
      </w:r>
      <w:r w:rsidR="00A97FC8" w:rsidRPr="002D2F94">
        <w:rPr>
          <w:rFonts w:ascii="Times New Roman" w:hAnsi="Times New Roman" w:cs="Times New Roman"/>
          <w:sz w:val="24"/>
          <w:szCs w:val="24"/>
        </w:rPr>
        <w:t>The Committee makes recommendations regarding an education and training process and an ongoing evaluation or feedback process to help the department implement the Act.</w:t>
      </w:r>
      <w:r w:rsidR="00A0243E" w:rsidRPr="002D2F94">
        <w:rPr>
          <w:rFonts w:ascii="Times New Roman" w:hAnsi="Times New Roman" w:cs="Times New Roman"/>
          <w:sz w:val="24"/>
          <w:szCs w:val="24"/>
        </w:rPr>
        <w:t xml:space="preserve"> The Committee’s 2020 Annual Report, which includes such recommendations, is available for reference </w:t>
      </w:r>
      <w:hyperlink r:id="rId12" w:history="1">
        <w:r w:rsidR="00A0243E" w:rsidRPr="002D2F94">
          <w:rPr>
            <w:rStyle w:val="Hyperlink"/>
            <w:rFonts w:ascii="Times New Roman" w:hAnsi="Times New Roman" w:cs="Times New Roman"/>
            <w:sz w:val="24"/>
            <w:szCs w:val="24"/>
          </w:rPr>
          <w:t>here</w:t>
        </w:r>
      </w:hyperlink>
      <w:r w:rsidR="00A0243E" w:rsidRPr="002D2F94">
        <w:rPr>
          <w:rFonts w:ascii="Times New Roman" w:hAnsi="Times New Roman" w:cs="Times New Roman"/>
          <w:sz w:val="24"/>
          <w:szCs w:val="24"/>
        </w:rPr>
        <w:t>.</w:t>
      </w:r>
    </w:p>
    <w:p w14:paraId="14BE4D7F" w14:textId="74556BA6" w:rsidR="00251E0A" w:rsidRPr="002D2F94" w:rsidRDefault="00251E0A" w:rsidP="00251E0A">
      <w:pPr>
        <w:rPr>
          <w:rFonts w:ascii="Times New Roman" w:hAnsi="Times New Roman" w:cs="Times New Roman"/>
          <w:sz w:val="24"/>
          <w:szCs w:val="24"/>
        </w:rPr>
      </w:pPr>
      <w:r w:rsidRPr="002D2F94">
        <w:rPr>
          <w:rFonts w:ascii="Times New Roman" w:hAnsi="Times New Roman" w:cs="Times New Roman"/>
          <w:sz w:val="24"/>
          <w:szCs w:val="24"/>
        </w:rPr>
        <w:t>In 2021</w:t>
      </w:r>
      <w:r w:rsidR="00B03D2F" w:rsidRPr="002D2F94">
        <w:rPr>
          <w:rFonts w:ascii="Times New Roman" w:hAnsi="Times New Roman" w:cs="Times New Roman"/>
          <w:sz w:val="24"/>
          <w:szCs w:val="24"/>
        </w:rPr>
        <w:t>,</w:t>
      </w:r>
      <w:r w:rsidRPr="002D2F94">
        <w:rPr>
          <w:rFonts w:ascii="Times New Roman" w:hAnsi="Times New Roman" w:cs="Times New Roman"/>
          <w:sz w:val="24"/>
          <w:szCs w:val="24"/>
        </w:rPr>
        <w:t xml:space="preserve"> Governor McKee signed into law the </w:t>
      </w:r>
      <w:hyperlink r:id="rId13" w:history="1">
        <w:r w:rsidRPr="002D2F94">
          <w:rPr>
            <w:rStyle w:val="Hyperlink"/>
            <w:rFonts w:ascii="Times New Roman" w:hAnsi="Times New Roman" w:cs="Times New Roman"/>
            <w:sz w:val="24"/>
            <w:szCs w:val="24"/>
          </w:rPr>
          <w:t>2021 Act on Climate</w:t>
        </w:r>
      </w:hyperlink>
      <w:r w:rsidRPr="002D2F94">
        <w:rPr>
          <w:rFonts w:ascii="Times New Roman" w:hAnsi="Times New Roman" w:cs="Times New Roman"/>
          <w:sz w:val="24"/>
          <w:szCs w:val="24"/>
        </w:rPr>
        <w:t>, which sets mandatory and enforceable greenhouse gas emissions reduction goals, including an interim goal of reducing emissions by 45% below 1990 levels by 2030 and eventually reaching net-zero emissions by 2050.</w:t>
      </w:r>
      <w:r w:rsidR="00B9344C" w:rsidRPr="002D2F94">
        <w:rPr>
          <w:rFonts w:ascii="Times New Roman" w:hAnsi="Times New Roman" w:cs="Times New Roman"/>
          <w:sz w:val="24"/>
          <w:szCs w:val="24"/>
        </w:rPr>
        <w:t xml:space="preserve"> </w:t>
      </w:r>
      <w:r w:rsidRPr="002D2F94">
        <w:rPr>
          <w:rFonts w:ascii="Times New Roman" w:hAnsi="Times New Roman" w:cs="Times New Roman"/>
          <w:sz w:val="24"/>
          <w:szCs w:val="24"/>
        </w:rPr>
        <w:t>The Administration and public entities have a role to lead by example in decarbonizing buildings, while ideally advancing other key objectives</w:t>
      </w:r>
      <w:r w:rsidR="00B03D2F" w:rsidRPr="002D2F94">
        <w:rPr>
          <w:rFonts w:ascii="Times New Roman" w:hAnsi="Times New Roman" w:cs="Times New Roman"/>
          <w:sz w:val="24"/>
          <w:szCs w:val="24"/>
        </w:rPr>
        <w:t>, including, but not limited to,</w:t>
      </w:r>
      <w:r w:rsidR="00A016D9" w:rsidRPr="002D2F94">
        <w:rPr>
          <w:rFonts w:ascii="Times New Roman" w:hAnsi="Times New Roman" w:cs="Times New Roman"/>
          <w:sz w:val="24"/>
          <w:szCs w:val="24"/>
        </w:rPr>
        <w:t xml:space="preserve"> </w:t>
      </w:r>
      <w:r w:rsidRPr="002D2F94">
        <w:rPr>
          <w:rFonts w:ascii="Times New Roman" w:hAnsi="Times New Roman" w:cs="Times New Roman"/>
          <w:sz w:val="24"/>
          <w:szCs w:val="24"/>
        </w:rPr>
        <w:t xml:space="preserve">reducing taxpayer </w:t>
      </w:r>
      <w:proofErr w:type="gramStart"/>
      <w:r w:rsidRPr="002D2F94">
        <w:rPr>
          <w:rFonts w:ascii="Times New Roman" w:hAnsi="Times New Roman" w:cs="Times New Roman"/>
          <w:sz w:val="24"/>
          <w:szCs w:val="24"/>
        </w:rPr>
        <w:t>costs</w:t>
      </w:r>
      <w:proofErr w:type="gramEnd"/>
      <w:r w:rsidRPr="002D2F94">
        <w:rPr>
          <w:rFonts w:ascii="Times New Roman" w:hAnsi="Times New Roman" w:cs="Times New Roman"/>
          <w:sz w:val="24"/>
          <w:szCs w:val="24"/>
        </w:rPr>
        <w:t xml:space="preserve"> and advancing non-energy benefits </w:t>
      </w:r>
      <w:r w:rsidR="00B03D2F" w:rsidRPr="002D2F94">
        <w:rPr>
          <w:rFonts w:ascii="Times New Roman" w:hAnsi="Times New Roman" w:cs="Times New Roman"/>
          <w:sz w:val="24"/>
          <w:szCs w:val="24"/>
        </w:rPr>
        <w:t xml:space="preserve">such as </w:t>
      </w:r>
      <w:r w:rsidRPr="002D2F94">
        <w:rPr>
          <w:rFonts w:ascii="Times New Roman" w:hAnsi="Times New Roman" w:cs="Times New Roman"/>
          <w:sz w:val="24"/>
          <w:szCs w:val="24"/>
        </w:rPr>
        <w:t>the safety of our buildings and the health, comfort, and productivity of the people who use them.</w:t>
      </w:r>
      <w:r w:rsidR="00B9344C" w:rsidRPr="002D2F94">
        <w:rPr>
          <w:rFonts w:ascii="Times New Roman" w:hAnsi="Times New Roman" w:cs="Times New Roman"/>
          <w:sz w:val="24"/>
          <w:szCs w:val="24"/>
        </w:rPr>
        <w:t xml:space="preserve"> </w:t>
      </w:r>
      <w:r w:rsidRPr="002D2F94">
        <w:rPr>
          <w:rFonts w:ascii="Times New Roman" w:hAnsi="Times New Roman" w:cs="Times New Roman"/>
          <w:sz w:val="24"/>
          <w:szCs w:val="24"/>
        </w:rPr>
        <w:t>The Green Buildings Act is a tool for requiring green performance standards for major public works projects. With the passing of the 2021 Act on Climate, the time is ripe for a strategic assessment of the Act.</w:t>
      </w:r>
    </w:p>
    <w:p w14:paraId="63AFB8CE" w14:textId="2D81E051" w:rsidR="00251E0A" w:rsidRPr="002D2F94" w:rsidRDefault="00B9344C" w:rsidP="00251E0A">
      <w:pPr>
        <w:rPr>
          <w:rFonts w:ascii="Times New Roman" w:hAnsi="Times New Roman" w:cs="Times New Roman"/>
          <w:sz w:val="24"/>
          <w:szCs w:val="24"/>
        </w:rPr>
      </w:pPr>
      <w:r w:rsidRPr="002D2F94">
        <w:rPr>
          <w:rFonts w:ascii="Times New Roman" w:hAnsi="Times New Roman" w:cs="Times New Roman"/>
          <w:sz w:val="24"/>
          <w:szCs w:val="24"/>
        </w:rPr>
        <w:t>In February 2022, the Director of the Department of Administration directed the</w:t>
      </w:r>
      <w:r w:rsidR="00251E0A" w:rsidRPr="002D2F94">
        <w:rPr>
          <w:rFonts w:ascii="Times New Roman" w:hAnsi="Times New Roman" w:cs="Times New Roman"/>
          <w:sz w:val="24"/>
          <w:szCs w:val="24"/>
        </w:rPr>
        <w:t xml:space="preserve"> Committee to conduct a study of the Green Buildings Act, to be delivered by the end of 2022. Specifically, the study should</w:t>
      </w:r>
      <w:r w:rsidR="00286D31" w:rsidRPr="002D2F94">
        <w:rPr>
          <w:rFonts w:ascii="Times New Roman" w:hAnsi="Times New Roman" w:cs="Times New Roman"/>
          <w:sz w:val="24"/>
          <w:szCs w:val="24"/>
        </w:rPr>
        <w:t>:</w:t>
      </w:r>
    </w:p>
    <w:p w14:paraId="6751B576" w14:textId="15E82C1F" w:rsidR="00251E0A" w:rsidRPr="002D2F94" w:rsidRDefault="00251E0A" w:rsidP="001F026B">
      <w:pPr>
        <w:pStyle w:val="ListParagraph"/>
        <w:numPr>
          <w:ilvl w:val="0"/>
          <w:numId w:val="6"/>
        </w:numPr>
        <w:rPr>
          <w:rFonts w:ascii="Times New Roman" w:hAnsi="Times New Roman" w:cs="Times New Roman"/>
          <w:sz w:val="24"/>
          <w:szCs w:val="24"/>
        </w:rPr>
      </w:pPr>
      <w:r w:rsidRPr="002D2F94">
        <w:rPr>
          <w:rFonts w:ascii="Times New Roman" w:hAnsi="Times New Roman" w:cs="Times New Roman"/>
          <w:sz w:val="24"/>
          <w:szCs w:val="24"/>
        </w:rPr>
        <w:t>Identify best practices for implementing green building standards in other states.</w:t>
      </w:r>
      <w:r w:rsidR="000A733E" w:rsidRPr="002D2F94">
        <w:rPr>
          <w:rFonts w:ascii="Times New Roman" w:hAnsi="Times New Roman" w:cs="Times New Roman"/>
          <w:sz w:val="24"/>
          <w:szCs w:val="24"/>
        </w:rPr>
        <w:t xml:space="preserve"> </w:t>
      </w:r>
      <w:r w:rsidR="00B26622" w:rsidRPr="002D2F94">
        <w:rPr>
          <w:rFonts w:ascii="Times New Roman" w:hAnsi="Times New Roman" w:cs="Times New Roman"/>
          <w:sz w:val="24"/>
          <w:szCs w:val="24"/>
        </w:rPr>
        <w:t>Best practices may be specific to public buildings or may extend to private</w:t>
      </w:r>
      <w:r w:rsidR="00E24681" w:rsidRPr="002D2F94">
        <w:rPr>
          <w:rFonts w:ascii="Times New Roman" w:hAnsi="Times New Roman" w:cs="Times New Roman"/>
          <w:sz w:val="24"/>
          <w:szCs w:val="24"/>
        </w:rPr>
        <w:t xml:space="preserve"> buildings.</w:t>
      </w:r>
    </w:p>
    <w:p w14:paraId="44AB6F05" w14:textId="3E52CD6D" w:rsidR="00251E0A" w:rsidRPr="002D2F94" w:rsidRDefault="00251E0A" w:rsidP="001F026B">
      <w:pPr>
        <w:pStyle w:val="ListParagraph"/>
        <w:numPr>
          <w:ilvl w:val="0"/>
          <w:numId w:val="6"/>
        </w:numPr>
        <w:rPr>
          <w:rFonts w:ascii="Times New Roman" w:hAnsi="Times New Roman" w:cs="Times New Roman"/>
          <w:sz w:val="24"/>
          <w:szCs w:val="24"/>
        </w:rPr>
      </w:pPr>
      <w:r w:rsidRPr="002D2F94">
        <w:rPr>
          <w:rFonts w:ascii="Times New Roman" w:hAnsi="Times New Roman" w:cs="Times New Roman"/>
          <w:sz w:val="24"/>
          <w:szCs w:val="24"/>
        </w:rPr>
        <w:t>Assess awareness of the Green Buildings Act in Rhode Island.</w:t>
      </w:r>
    </w:p>
    <w:p w14:paraId="099FAA17" w14:textId="0E96C435" w:rsidR="00545C86" w:rsidRPr="002D2F94" w:rsidRDefault="00545C86" w:rsidP="001F026B">
      <w:pPr>
        <w:pStyle w:val="ListParagraph"/>
        <w:numPr>
          <w:ilvl w:val="0"/>
          <w:numId w:val="6"/>
        </w:numPr>
        <w:rPr>
          <w:rFonts w:ascii="Times New Roman" w:hAnsi="Times New Roman" w:cs="Times New Roman"/>
          <w:sz w:val="24"/>
          <w:szCs w:val="24"/>
        </w:rPr>
      </w:pPr>
      <w:r w:rsidRPr="002D2F94">
        <w:rPr>
          <w:rFonts w:ascii="Times New Roman" w:hAnsi="Times New Roman" w:cs="Times New Roman"/>
          <w:sz w:val="24"/>
          <w:szCs w:val="24"/>
        </w:rPr>
        <w:t xml:space="preserve">Estimate </w:t>
      </w:r>
      <w:r w:rsidR="00DB6BBF" w:rsidRPr="002D2F94">
        <w:rPr>
          <w:rFonts w:ascii="Times New Roman" w:hAnsi="Times New Roman" w:cs="Times New Roman"/>
          <w:sz w:val="24"/>
          <w:szCs w:val="24"/>
        </w:rPr>
        <w:t xml:space="preserve">the costs and benefits of the Act, including </w:t>
      </w:r>
      <w:r w:rsidR="0085737A" w:rsidRPr="002D2F94">
        <w:rPr>
          <w:rFonts w:ascii="Times New Roman" w:hAnsi="Times New Roman" w:cs="Times New Roman"/>
          <w:sz w:val="24"/>
          <w:szCs w:val="24"/>
        </w:rPr>
        <w:t xml:space="preserve">but not limited to </w:t>
      </w:r>
      <w:r w:rsidR="00DB6BBF" w:rsidRPr="002D2F94">
        <w:rPr>
          <w:rFonts w:ascii="Times New Roman" w:hAnsi="Times New Roman" w:cs="Times New Roman"/>
          <w:sz w:val="24"/>
          <w:szCs w:val="24"/>
        </w:rPr>
        <w:t xml:space="preserve">upfront costs, operational </w:t>
      </w:r>
      <w:r w:rsidR="00A20851" w:rsidRPr="002D2F94">
        <w:rPr>
          <w:rFonts w:ascii="Times New Roman" w:hAnsi="Times New Roman" w:cs="Times New Roman"/>
          <w:sz w:val="24"/>
          <w:szCs w:val="24"/>
        </w:rPr>
        <w:t xml:space="preserve">savings, environmental impacts, economic development impacts, job impacts, </w:t>
      </w:r>
      <w:r w:rsidR="0085737A" w:rsidRPr="002D2F94">
        <w:rPr>
          <w:rFonts w:ascii="Times New Roman" w:hAnsi="Times New Roman" w:cs="Times New Roman"/>
          <w:sz w:val="24"/>
          <w:szCs w:val="24"/>
        </w:rPr>
        <w:t xml:space="preserve">and </w:t>
      </w:r>
      <w:r w:rsidR="00A14751" w:rsidRPr="002D2F94">
        <w:rPr>
          <w:rFonts w:ascii="Times New Roman" w:hAnsi="Times New Roman" w:cs="Times New Roman"/>
          <w:sz w:val="24"/>
          <w:szCs w:val="24"/>
        </w:rPr>
        <w:t>occupant</w:t>
      </w:r>
      <w:r w:rsidR="0085737A" w:rsidRPr="002D2F94">
        <w:rPr>
          <w:rFonts w:ascii="Times New Roman" w:hAnsi="Times New Roman" w:cs="Times New Roman"/>
          <w:sz w:val="24"/>
          <w:szCs w:val="24"/>
        </w:rPr>
        <w:t xml:space="preserve"> impacts, as well as who incurs these costs and benefits.</w:t>
      </w:r>
    </w:p>
    <w:p w14:paraId="23F7381B" w14:textId="6A0E326B" w:rsidR="006B3257" w:rsidRPr="002D2F94" w:rsidRDefault="00251E0A" w:rsidP="001F026B">
      <w:pPr>
        <w:pStyle w:val="ListParagraph"/>
        <w:numPr>
          <w:ilvl w:val="0"/>
          <w:numId w:val="6"/>
        </w:numPr>
        <w:rPr>
          <w:rFonts w:ascii="Times New Roman" w:hAnsi="Times New Roman" w:cs="Times New Roman"/>
          <w:sz w:val="24"/>
          <w:szCs w:val="24"/>
        </w:rPr>
      </w:pPr>
      <w:r w:rsidRPr="002D2F94">
        <w:rPr>
          <w:rFonts w:ascii="Times New Roman" w:hAnsi="Times New Roman" w:cs="Times New Roman"/>
          <w:sz w:val="24"/>
          <w:szCs w:val="24"/>
        </w:rPr>
        <w:t>Recommend ways in which we may amend the Green Buildings Act, including but not limited to application of the Act</w:t>
      </w:r>
      <w:r w:rsidR="0085737A" w:rsidRPr="002D2F94">
        <w:rPr>
          <w:rFonts w:ascii="Times New Roman" w:hAnsi="Times New Roman" w:cs="Times New Roman"/>
          <w:sz w:val="24"/>
          <w:szCs w:val="24"/>
        </w:rPr>
        <w:t xml:space="preserve"> and </w:t>
      </w:r>
      <w:r w:rsidRPr="002D2F94">
        <w:rPr>
          <w:rFonts w:ascii="Times New Roman" w:hAnsi="Times New Roman" w:cs="Times New Roman"/>
          <w:sz w:val="24"/>
          <w:szCs w:val="24"/>
        </w:rPr>
        <w:t>green performance standards.</w:t>
      </w:r>
    </w:p>
    <w:p w14:paraId="73A4BD42" w14:textId="59859156" w:rsidR="001F026B" w:rsidRPr="002D2F94" w:rsidRDefault="00286D31" w:rsidP="00286D31">
      <w:pPr>
        <w:rPr>
          <w:rFonts w:ascii="Times New Roman" w:hAnsi="Times New Roman" w:cs="Times New Roman"/>
          <w:sz w:val="24"/>
          <w:szCs w:val="24"/>
        </w:rPr>
      </w:pPr>
      <w:r w:rsidRPr="002D2F94">
        <w:rPr>
          <w:rFonts w:ascii="Times New Roman" w:hAnsi="Times New Roman" w:cs="Times New Roman"/>
          <w:sz w:val="24"/>
          <w:szCs w:val="24"/>
        </w:rPr>
        <w:t xml:space="preserve">With this Request for Proposals, the Committee, on behalf of the Department of Administration, is seeking consultant services to conduct </w:t>
      </w:r>
      <w:r w:rsidR="007B6DCC" w:rsidRPr="002D2F94">
        <w:rPr>
          <w:rFonts w:ascii="Times New Roman" w:hAnsi="Times New Roman" w:cs="Times New Roman"/>
          <w:sz w:val="24"/>
          <w:szCs w:val="24"/>
        </w:rPr>
        <w:t xml:space="preserve">a study of the Green Buildings Act to be completed and </w:t>
      </w:r>
      <w:r w:rsidR="007B6DCC" w:rsidRPr="002D2F94">
        <w:rPr>
          <w:rFonts w:ascii="Times New Roman" w:hAnsi="Times New Roman" w:cs="Times New Roman"/>
          <w:sz w:val="24"/>
          <w:szCs w:val="24"/>
        </w:rPr>
        <w:lastRenderedPageBreak/>
        <w:t>delivered in its final version by November</w:t>
      </w:r>
      <w:r w:rsidR="007643F8" w:rsidRPr="002D2F94">
        <w:rPr>
          <w:rFonts w:ascii="Times New Roman" w:hAnsi="Times New Roman" w:cs="Times New Roman"/>
          <w:sz w:val="24"/>
          <w:szCs w:val="24"/>
        </w:rPr>
        <w:t xml:space="preserve"> 15, 2022.</w:t>
      </w:r>
      <w:r w:rsidR="001F026B" w:rsidRPr="002D2F94">
        <w:rPr>
          <w:rFonts w:ascii="Times New Roman" w:hAnsi="Times New Roman" w:cs="Times New Roman"/>
          <w:sz w:val="24"/>
          <w:szCs w:val="24"/>
        </w:rPr>
        <w:t xml:space="preserve"> </w:t>
      </w:r>
      <w:r w:rsidR="00FE6FA3" w:rsidRPr="002D2F94">
        <w:rPr>
          <w:rFonts w:ascii="Times New Roman" w:hAnsi="Times New Roman" w:cs="Times New Roman"/>
          <w:sz w:val="24"/>
          <w:szCs w:val="24"/>
        </w:rPr>
        <w:t xml:space="preserve">The Committee anticipates contracting to be complete by </w:t>
      </w:r>
      <w:r w:rsidR="009862B0" w:rsidRPr="002D2F94">
        <w:rPr>
          <w:rFonts w:ascii="Times New Roman" w:hAnsi="Times New Roman" w:cs="Times New Roman"/>
          <w:sz w:val="24"/>
          <w:szCs w:val="24"/>
        </w:rPr>
        <w:t>July</w:t>
      </w:r>
      <w:r w:rsidR="00FE6FA3" w:rsidRPr="002D2F94">
        <w:rPr>
          <w:rFonts w:ascii="Times New Roman" w:hAnsi="Times New Roman" w:cs="Times New Roman"/>
          <w:sz w:val="24"/>
          <w:szCs w:val="24"/>
        </w:rPr>
        <w:t xml:space="preserve"> 2022</w:t>
      </w:r>
      <w:r w:rsidR="005A29EB" w:rsidRPr="002D2F94">
        <w:rPr>
          <w:rFonts w:ascii="Times New Roman" w:hAnsi="Times New Roman" w:cs="Times New Roman"/>
          <w:sz w:val="24"/>
          <w:szCs w:val="24"/>
        </w:rPr>
        <w:t>, and to culminate in June 2023 to allow for additional opportunities for stakeholder engagement.</w:t>
      </w:r>
    </w:p>
    <w:p w14:paraId="41486684" w14:textId="77777777" w:rsidR="007F61D8" w:rsidRPr="002D2F94" w:rsidRDefault="007F61D8">
      <w:pPr>
        <w:rPr>
          <w:rFonts w:ascii="Times New Roman" w:hAnsi="Times New Roman" w:cs="Times New Roman"/>
          <w:b/>
          <w:bCs/>
          <w:sz w:val="24"/>
          <w:szCs w:val="24"/>
        </w:rPr>
      </w:pPr>
      <w:r w:rsidRPr="002D2F94">
        <w:rPr>
          <w:rFonts w:ascii="Times New Roman" w:hAnsi="Times New Roman" w:cs="Times New Roman"/>
          <w:b/>
          <w:bCs/>
          <w:sz w:val="24"/>
          <w:szCs w:val="24"/>
        </w:rPr>
        <w:br w:type="page"/>
      </w:r>
    </w:p>
    <w:p w14:paraId="0FC20080" w14:textId="6E475302" w:rsidR="00F643B9" w:rsidRPr="002D2F94" w:rsidRDefault="00F643B9">
      <w:pPr>
        <w:rPr>
          <w:rFonts w:ascii="Times New Roman" w:hAnsi="Times New Roman" w:cs="Times New Roman"/>
          <w:b/>
          <w:bCs/>
          <w:sz w:val="24"/>
          <w:szCs w:val="24"/>
        </w:rPr>
      </w:pPr>
      <w:r w:rsidRPr="002D2F94">
        <w:rPr>
          <w:rFonts w:ascii="Times New Roman" w:hAnsi="Times New Roman" w:cs="Times New Roman"/>
          <w:b/>
          <w:bCs/>
          <w:sz w:val="24"/>
          <w:szCs w:val="24"/>
        </w:rPr>
        <w:t>Scope of Work</w:t>
      </w:r>
    </w:p>
    <w:p w14:paraId="4B8A2570" w14:textId="5BD027EF" w:rsidR="00DE2CB5" w:rsidRPr="002D2F94" w:rsidRDefault="00DE2CB5">
      <w:pPr>
        <w:rPr>
          <w:rFonts w:ascii="Times New Roman" w:hAnsi="Times New Roman" w:cs="Times New Roman"/>
          <w:sz w:val="24"/>
          <w:szCs w:val="24"/>
        </w:rPr>
      </w:pPr>
      <w:r w:rsidRPr="002D2F94">
        <w:rPr>
          <w:rFonts w:ascii="Times New Roman" w:hAnsi="Times New Roman" w:cs="Times New Roman"/>
          <w:sz w:val="24"/>
          <w:szCs w:val="24"/>
        </w:rPr>
        <w:t xml:space="preserve">The final report for this study </w:t>
      </w:r>
      <w:r w:rsidR="001B4029" w:rsidRPr="002D2F94">
        <w:rPr>
          <w:rFonts w:ascii="Times New Roman" w:hAnsi="Times New Roman" w:cs="Times New Roman"/>
          <w:sz w:val="24"/>
          <w:szCs w:val="24"/>
        </w:rPr>
        <w:t>is expected to</w:t>
      </w:r>
      <w:r w:rsidRPr="002D2F94">
        <w:rPr>
          <w:rFonts w:ascii="Times New Roman" w:hAnsi="Times New Roman" w:cs="Times New Roman"/>
          <w:sz w:val="24"/>
          <w:szCs w:val="24"/>
        </w:rPr>
        <w:t xml:space="preserve"> be a polished, well-designed word-based report</w:t>
      </w:r>
      <w:r w:rsidR="001B4029" w:rsidRPr="002D2F94">
        <w:rPr>
          <w:rFonts w:ascii="Times New Roman" w:hAnsi="Times New Roman" w:cs="Times New Roman"/>
          <w:sz w:val="24"/>
          <w:szCs w:val="24"/>
        </w:rPr>
        <w:t xml:space="preserve"> with graphical elements as needed to support clarity and interaction.</w:t>
      </w:r>
      <w:r w:rsidR="00B11C8C" w:rsidRPr="002D2F94">
        <w:rPr>
          <w:rFonts w:ascii="Times New Roman" w:hAnsi="Times New Roman" w:cs="Times New Roman"/>
          <w:sz w:val="24"/>
          <w:szCs w:val="24"/>
        </w:rPr>
        <w:t xml:space="preserve"> The report must also include a graphically designed executive summary no longer than one page, and a</w:t>
      </w:r>
      <w:r w:rsidR="00AF25FF" w:rsidRPr="002D2F94">
        <w:rPr>
          <w:rFonts w:ascii="Times New Roman" w:hAnsi="Times New Roman" w:cs="Times New Roman"/>
          <w:sz w:val="24"/>
          <w:szCs w:val="24"/>
        </w:rPr>
        <w:t>n appendix describing stakeholder engagement and public participation. Each major chapter of the report is described below in Tasks 1-</w:t>
      </w:r>
      <w:r w:rsidR="00806AB0" w:rsidRPr="002D2F94">
        <w:rPr>
          <w:rFonts w:ascii="Times New Roman" w:hAnsi="Times New Roman" w:cs="Times New Roman"/>
          <w:sz w:val="24"/>
          <w:szCs w:val="24"/>
        </w:rPr>
        <w:t>5. Task 6 describes expectations for stakeholder engagement. Task 7 details project management and administration requirements.</w:t>
      </w:r>
    </w:p>
    <w:p w14:paraId="5BAD0B74" w14:textId="4641663D" w:rsidR="00D36AE7" w:rsidRPr="002D2F94" w:rsidRDefault="00D36AE7">
      <w:pPr>
        <w:rPr>
          <w:rFonts w:ascii="Times New Roman" w:hAnsi="Times New Roman" w:cs="Times New Roman"/>
          <w:sz w:val="24"/>
          <w:szCs w:val="24"/>
        </w:rPr>
      </w:pPr>
      <w:r w:rsidRPr="002D2F94">
        <w:rPr>
          <w:rFonts w:ascii="Times New Roman" w:hAnsi="Times New Roman" w:cs="Times New Roman"/>
          <w:sz w:val="24"/>
          <w:szCs w:val="24"/>
        </w:rPr>
        <w:t>Rhode Island specific studies and data that will be available to the selected bidder for use in completing the following tasks include:</w:t>
      </w:r>
    </w:p>
    <w:p w14:paraId="55FC070E" w14:textId="5D0F7A72" w:rsidR="00D36AE7" w:rsidRPr="002D2F94" w:rsidRDefault="003D10BD" w:rsidP="00D36AE7">
      <w:pPr>
        <w:pStyle w:val="ListParagraph"/>
        <w:numPr>
          <w:ilvl w:val="0"/>
          <w:numId w:val="10"/>
        </w:numPr>
        <w:rPr>
          <w:rFonts w:ascii="Times New Roman" w:hAnsi="Times New Roman" w:cs="Times New Roman"/>
          <w:sz w:val="24"/>
          <w:szCs w:val="24"/>
        </w:rPr>
      </w:pPr>
      <w:r w:rsidRPr="002D2F94">
        <w:rPr>
          <w:rFonts w:ascii="Times New Roman" w:hAnsi="Times New Roman" w:cs="Times New Roman"/>
          <w:sz w:val="24"/>
          <w:szCs w:val="24"/>
        </w:rPr>
        <w:t>Green Buildings Advisory Committee</w:t>
      </w:r>
      <w:r w:rsidR="0034152A" w:rsidRPr="002D2F94">
        <w:rPr>
          <w:rFonts w:ascii="Times New Roman" w:hAnsi="Times New Roman" w:cs="Times New Roman"/>
          <w:sz w:val="24"/>
          <w:szCs w:val="24"/>
        </w:rPr>
        <w:t xml:space="preserve"> </w:t>
      </w:r>
      <w:hyperlink r:id="rId14" w:history="1">
        <w:r w:rsidR="0034152A" w:rsidRPr="002D2F94">
          <w:rPr>
            <w:rStyle w:val="Hyperlink"/>
            <w:rFonts w:ascii="Times New Roman" w:hAnsi="Times New Roman" w:cs="Times New Roman"/>
            <w:sz w:val="24"/>
            <w:szCs w:val="24"/>
          </w:rPr>
          <w:t>2020 Annual Report</w:t>
        </w:r>
      </w:hyperlink>
      <w:r w:rsidR="0034152A" w:rsidRPr="002D2F94">
        <w:rPr>
          <w:rFonts w:ascii="Times New Roman" w:hAnsi="Times New Roman" w:cs="Times New Roman"/>
          <w:sz w:val="24"/>
          <w:szCs w:val="24"/>
        </w:rPr>
        <w:t xml:space="preserve"> and 2021 Annual Report (forthcoming) and underlying data</w:t>
      </w:r>
    </w:p>
    <w:p w14:paraId="3628810D" w14:textId="08B72962" w:rsidR="0034152A" w:rsidRPr="002D2F94" w:rsidRDefault="00C242F6" w:rsidP="00D36AE7">
      <w:pPr>
        <w:pStyle w:val="ListParagraph"/>
        <w:numPr>
          <w:ilvl w:val="0"/>
          <w:numId w:val="10"/>
        </w:numPr>
        <w:rPr>
          <w:rFonts w:ascii="Times New Roman" w:hAnsi="Times New Roman" w:cs="Times New Roman"/>
          <w:sz w:val="24"/>
          <w:szCs w:val="24"/>
        </w:rPr>
      </w:pPr>
      <w:r w:rsidRPr="002D2F94">
        <w:rPr>
          <w:rFonts w:ascii="Times New Roman" w:hAnsi="Times New Roman" w:cs="Times New Roman"/>
          <w:sz w:val="24"/>
          <w:szCs w:val="24"/>
        </w:rPr>
        <w:t xml:space="preserve">Rhode Island Department of Education </w:t>
      </w:r>
      <w:hyperlink r:id="rId15" w:history="1">
        <w:r w:rsidRPr="002D2F94">
          <w:rPr>
            <w:rStyle w:val="Hyperlink"/>
            <w:rFonts w:ascii="Times New Roman" w:hAnsi="Times New Roman" w:cs="Times New Roman"/>
            <w:sz w:val="24"/>
            <w:szCs w:val="24"/>
          </w:rPr>
          <w:t>Renewing the Dream</w:t>
        </w:r>
      </w:hyperlink>
      <w:r w:rsidRPr="002D2F94">
        <w:rPr>
          <w:rFonts w:ascii="Times New Roman" w:hAnsi="Times New Roman" w:cs="Times New Roman"/>
          <w:sz w:val="24"/>
          <w:szCs w:val="24"/>
        </w:rPr>
        <w:t xml:space="preserve"> report</w:t>
      </w:r>
    </w:p>
    <w:p w14:paraId="75BB472D" w14:textId="4AA8DD4D" w:rsidR="00B6488A" w:rsidRPr="002D2F94" w:rsidRDefault="00B6488A" w:rsidP="00D36AE7">
      <w:pPr>
        <w:pStyle w:val="ListParagraph"/>
        <w:numPr>
          <w:ilvl w:val="0"/>
          <w:numId w:val="10"/>
        </w:numPr>
        <w:rPr>
          <w:rFonts w:ascii="Times New Roman" w:hAnsi="Times New Roman" w:cs="Times New Roman"/>
          <w:sz w:val="24"/>
          <w:szCs w:val="24"/>
        </w:rPr>
      </w:pPr>
      <w:r w:rsidRPr="002D2F94">
        <w:rPr>
          <w:rFonts w:ascii="Times New Roman" w:hAnsi="Times New Roman" w:cs="Times New Roman"/>
          <w:sz w:val="24"/>
          <w:szCs w:val="24"/>
        </w:rPr>
        <w:t xml:space="preserve">Rhode Island Department of Education </w:t>
      </w:r>
      <w:hyperlink r:id="rId16" w:history="1">
        <w:r w:rsidR="00A078F0" w:rsidRPr="002D2F94">
          <w:rPr>
            <w:rStyle w:val="Hyperlink"/>
            <w:rFonts w:ascii="Times New Roman" w:hAnsi="Times New Roman" w:cs="Times New Roman"/>
            <w:sz w:val="24"/>
            <w:szCs w:val="24"/>
          </w:rPr>
          <w:t>Schoolhouse Energy Report Card</w:t>
        </w:r>
      </w:hyperlink>
    </w:p>
    <w:p w14:paraId="2415C0F6" w14:textId="652703D1" w:rsidR="00C242F6" w:rsidRPr="002D2F94" w:rsidRDefault="002F1800" w:rsidP="00D36AE7">
      <w:pPr>
        <w:pStyle w:val="ListParagraph"/>
        <w:numPr>
          <w:ilvl w:val="0"/>
          <w:numId w:val="10"/>
        </w:numPr>
        <w:rPr>
          <w:rFonts w:ascii="Times New Roman" w:hAnsi="Times New Roman" w:cs="Times New Roman"/>
          <w:sz w:val="24"/>
          <w:szCs w:val="24"/>
        </w:rPr>
      </w:pPr>
      <w:r w:rsidRPr="002D2F94">
        <w:rPr>
          <w:rFonts w:ascii="Times New Roman" w:hAnsi="Times New Roman" w:cs="Times New Roman"/>
          <w:sz w:val="24"/>
          <w:szCs w:val="24"/>
        </w:rPr>
        <w:t xml:space="preserve">State </w:t>
      </w:r>
      <w:hyperlink r:id="rId17" w:history="1">
        <w:r w:rsidRPr="002D2F94">
          <w:rPr>
            <w:rStyle w:val="Hyperlink"/>
            <w:rFonts w:ascii="Times New Roman" w:hAnsi="Times New Roman" w:cs="Times New Roman"/>
            <w:sz w:val="24"/>
            <w:szCs w:val="24"/>
          </w:rPr>
          <w:t>Lead-by-Example</w:t>
        </w:r>
      </w:hyperlink>
      <w:r w:rsidRPr="002D2F94">
        <w:rPr>
          <w:rFonts w:ascii="Times New Roman" w:hAnsi="Times New Roman" w:cs="Times New Roman"/>
          <w:sz w:val="24"/>
          <w:szCs w:val="24"/>
        </w:rPr>
        <w:t xml:space="preserve"> reports and data</w:t>
      </w:r>
    </w:p>
    <w:p w14:paraId="24CA587F" w14:textId="5EA1A5DD" w:rsidR="00A73E4E" w:rsidRPr="002D2F94" w:rsidRDefault="002C0DD0" w:rsidP="00D36AE7">
      <w:pPr>
        <w:pStyle w:val="ListParagraph"/>
        <w:numPr>
          <w:ilvl w:val="0"/>
          <w:numId w:val="10"/>
        </w:numPr>
        <w:rPr>
          <w:rFonts w:ascii="Times New Roman" w:hAnsi="Times New Roman" w:cs="Times New Roman"/>
          <w:sz w:val="24"/>
          <w:szCs w:val="24"/>
        </w:rPr>
      </w:pPr>
      <w:r w:rsidRPr="002D2F94">
        <w:rPr>
          <w:rFonts w:ascii="Times New Roman" w:hAnsi="Times New Roman" w:cs="Times New Roman"/>
          <w:sz w:val="24"/>
          <w:szCs w:val="24"/>
        </w:rPr>
        <w:t xml:space="preserve">Other </w:t>
      </w:r>
      <w:hyperlink r:id="rId18" w:history="1">
        <w:r w:rsidRPr="002D2F94">
          <w:rPr>
            <w:rStyle w:val="Hyperlink"/>
            <w:rFonts w:ascii="Times New Roman" w:hAnsi="Times New Roman" w:cs="Times New Roman"/>
            <w:sz w:val="24"/>
            <w:szCs w:val="24"/>
          </w:rPr>
          <w:t>state reports</w:t>
        </w:r>
      </w:hyperlink>
      <w:r w:rsidRPr="002D2F94">
        <w:rPr>
          <w:rFonts w:ascii="Times New Roman" w:hAnsi="Times New Roman" w:cs="Times New Roman"/>
          <w:sz w:val="24"/>
          <w:szCs w:val="24"/>
        </w:rPr>
        <w:t xml:space="preserve"> and </w:t>
      </w:r>
      <w:hyperlink r:id="rId19" w:history="1">
        <w:r w:rsidRPr="002D2F94">
          <w:rPr>
            <w:rStyle w:val="Hyperlink"/>
            <w:rFonts w:ascii="Times New Roman" w:hAnsi="Times New Roman" w:cs="Times New Roman"/>
            <w:sz w:val="24"/>
            <w:szCs w:val="24"/>
          </w:rPr>
          <w:t>major initiatives</w:t>
        </w:r>
      </w:hyperlink>
      <w:r w:rsidRPr="002D2F94">
        <w:rPr>
          <w:rFonts w:ascii="Times New Roman" w:hAnsi="Times New Roman" w:cs="Times New Roman"/>
          <w:sz w:val="24"/>
          <w:szCs w:val="24"/>
        </w:rPr>
        <w:t xml:space="preserve"> </w:t>
      </w:r>
    </w:p>
    <w:p w14:paraId="4BE37575" w14:textId="4E486CFE" w:rsidR="00F643B9" w:rsidRPr="002D2F94" w:rsidRDefault="005B05AB">
      <w:pPr>
        <w:rPr>
          <w:rFonts w:ascii="Times New Roman" w:hAnsi="Times New Roman" w:cs="Times New Roman"/>
          <w:b/>
          <w:bCs/>
          <w:sz w:val="24"/>
          <w:szCs w:val="24"/>
          <w:u w:val="single"/>
        </w:rPr>
      </w:pPr>
      <w:r w:rsidRPr="002D2F94">
        <w:rPr>
          <w:rFonts w:ascii="Times New Roman" w:hAnsi="Times New Roman" w:cs="Times New Roman"/>
          <w:b/>
          <w:bCs/>
          <w:sz w:val="24"/>
          <w:szCs w:val="24"/>
          <w:u w:val="single"/>
        </w:rPr>
        <w:t>Task 1:</w:t>
      </w:r>
      <w:r w:rsidR="00B85FF3" w:rsidRPr="002D2F94">
        <w:rPr>
          <w:rFonts w:ascii="Times New Roman" w:hAnsi="Times New Roman" w:cs="Times New Roman"/>
          <w:b/>
          <w:bCs/>
          <w:sz w:val="24"/>
          <w:szCs w:val="24"/>
          <w:u w:val="single"/>
        </w:rPr>
        <w:t xml:space="preserve"> Identify Best Practices</w:t>
      </w:r>
    </w:p>
    <w:p w14:paraId="0D47BE5A" w14:textId="18A599D3" w:rsidR="005B05AB" w:rsidRPr="002D2F94" w:rsidRDefault="006B3EB1">
      <w:pPr>
        <w:rPr>
          <w:rFonts w:ascii="Times New Roman" w:hAnsi="Times New Roman" w:cs="Times New Roman"/>
          <w:sz w:val="24"/>
          <w:szCs w:val="24"/>
        </w:rPr>
      </w:pPr>
      <w:r w:rsidRPr="002D2F94">
        <w:rPr>
          <w:rFonts w:ascii="Times New Roman" w:hAnsi="Times New Roman" w:cs="Times New Roman"/>
          <w:sz w:val="24"/>
          <w:szCs w:val="24"/>
        </w:rPr>
        <w:t>The selected bidder shall conduct research to survey</w:t>
      </w:r>
      <w:r w:rsidR="00357DEB" w:rsidRPr="002D2F94">
        <w:rPr>
          <w:rFonts w:ascii="Times New Roman" w:hAnsi="Times New Roman" w:cs="Times New Roman"/>
          <w:sz w:val="24"/>
          <w:szCs w:val="24"/>
        </w:rPr>
        <w:t xml:space="preserve"> the landscape of</w:t>
      </w:r>
      <w:r w:rsidRPr="002D2F94">
        <w:rPr>
          <w:rFonts w:ascii="Times New Roman" w:hAnsi="Times New Roman" w:cs="Times New Roman"/>
          <w:sz w:val="24"/>
          <w:szCs w:val="24"/>
        </w:rPr>
        <w:t xml:space="preserve"> green buildings standards, including application and </w:t>
      </w:r>
      <w:r w:rsidR="00357DEB" w:rsidRPr="002D2F94">
        <w:rPr>
          <w:rFonts w:ascii="Times New Roman" w:hAnsi="Times New Roman" w:cs="Times New Roman"/>
          <w:sz w:val="24"/>
          <w:szCs w:val="24"/>
        </w:rPr>
        <w:t>strength</w:t>
      </w:r>
      <w:r w:rsidRPr="002D2F94">
        <w:rPr>
          <w:rFonts w:ascii="Times New Roman" w:hAnsi="Times New Roman" w:cs="Times New Roman"/>
          <w:sz w:val="24"/>
          <w:szCs w:val="24"/>
        </w:rPr>
        <w:t>; the implementation, compliance, reporting, and enforcement of those standards</w:t>
      </w:r>
      <w:r w:rsidR="00357DEB" w:rsidRPr="002D2F94">
        <w:rPr>
          <w:rFonts w:ascii="Times New Roman" w:hAnsi="Times New Roman" w:cs="Times New Roman"/>
          <w:sz w:val="24"/>
          <w:szCs w:val="24"/>
        </w:rPr>
        <w:t xml:space="preserve">; </w:t>
      </w:r>
      <w:r w:rsidR="001C653F" w:rsidRPr="002D2F94">
        <w:rPr>
          <w:rFonts w:ascii="Times New Roman" w:hAnsi="Times New Roman" w:cs="Times New Roman"/>
          <w:sz w:val="24"/>
          <w:szCs w:val="24"/>
        </w:rPr>
        <w:t xml:space="preserve">mechanisms for requiring compliance throughout all project development stages; best practices for data collection; </w:t>
      </w:r>
      <w:r w:rsidR="00357DEB" w:rsidRPr="002D2F94">
        <w:rPr>
          <w:rFonts w:ascii="Times New Roman" w:hAnsi="Times New Roman" w:cs="Times New Roman"/>
          <w:sz w:val="24"/>
          <w:szCs w:val="24"/>
        </w:rPr>
        <w:t xml:space="preserve">and </w:t>
      </w:r>
      <w:r w:rsidR="009276E6" w:rsidRPr="002D2F94">
        <w:rPr>
          <w:rFonts w:ascii="Times New Roman" w:hAnsi="Times New Roman" w:cs="Times New Roman"/>
          <w:sz w:val="24"/>
          <w:szCs w:val="24"/>
        </w:rPr>
        <w:t>other notable policy and legislative features, such as those related to the evolution of the strength of those standards over time.</w:t>
      </w:r>
      <w:r w:rsidR="00F6117E" w:rsidRPr="002D2F94">
        <w:rPr>
          <w:rFonts w:ascii="Times New Roman" w:hAnsi="Times New Roman" w:cs="Times New Roman"/>
          <w:sz w:val="24"/>
          <w:szCs w:val="24"/>
        </w:rPr>
        <w:t xml:space="preserve"> </w:t>
      </w:r>
      <w:r w:rsidR="00147D1A" w:rsidRPr="002D2F94">
        <w:rPr>
          <w:rFonts w:ascii="Times New Roman" w:hAnsi="Times New Roman" w:cs="Times New Roman"/>
          <w:sz w:val="24"/>
          <w:szCs w:val="24"/>
        </w:rPr>
        <w:t>Jurisdictions of interest include states, colleges and universities, municipalities</w:t>
      </w:r>
      <w:r w:rsidR="00536613" w:rsidRPr="002D2F94">
        <w:rPr>
          <w:rFonts w:ascii="Times New Roman" w:hAnsi="Times New Roman" w:cs="Times New Roman"/>
          <w:sz w:val="24"/>
          <w:szCs w:val="24"/>
        </w:rPr>
        <w:t xml:space="preserve"> and municipal </w:t>
      </w:r>
      <w:r w:rsidR="00143550" w:rsidRPr="002D2F94">
        <w:rPr>
          <w:rFonts w:ascii="Times New Roman" w:hAnsi="Times New Roman" w:cs="Times New Roman"/>
          <w:sz w:val="24"/>
          <w:szCs w:val="24"/>
        </w:rPr>
        <w:t>subdivisions (</w:t>
      </w:r>
      <w:proofErr w:type="gramStart"/>
      <w:r w:rsidR="00143550" w:rsidRPr="002D2F94">
        <w:rPr>
          <w:rFonts w:ascii="Times New Roman" w:hAnsi="Times New Roman" w:cs="Times New Roman"/>
          <w:sz w:val="24"/>
          <w:szCs w:val="24"/>
        </w:rPr>
        <w:t>E.g.</w:t>
      </w:r>
      <w:proofErr w:type="gramEnd"/>
      <w:r w:rsidR="00143550" w:rsidRPr="002D2F94">
        <w:rPr>
          <w:rFonts w:ascii="Times New Roman" w:hAnsi="Times New Roman" w:cs="Times New Roman"/>
          <w:sz w:val="24"/>
          <w:szCs w:val="24"/>
        </w:rPr>
        <w:t xml:space="preserve"> fire districts)</w:t>
      </w:r>
      <w:r w:rsidR="00147D1A" w:rsidRPr="002D2F94">
        <w:rPr>
          <w:rFonts w:ascii="Times New Roman" w:hAnsi="Times New Roman" w:cs="Times New Roman"/>
          <w:sz w:val="24"/>
          <w:szCs w:val="24"/>
        </w:rPr>
        <w:t>,</w:t>
      </w:r>
      <w:r w:rsidR="00143550" w:rsidRPr="002D2F94">
        <w:rPr>
          <w:rFonts w:ascii="Times New Roman" w:hAnsi="Times New Roman" w:cs="Times New Roman"/>
          <w:sz w:val="24"/>
          <w:szCs w:val="24"/>
        </w:rPr>
        <w:t xml:space="preserve"> schools and</w:t>
      </w:r>
      <w:r w:rsidR="00147D1A" w:rsidRPr="002D2F94">
        <w:rPr>
          <w:rFonts w:ascii="Times New Roman" w:hAnsi="Times New Roman" w:cs="Times New Roman"/>
          <w:sz w:val="24"/>
          <w:szCs w:val="24"/>
        </w:rPr>
        <w:t xml:space="preserve"> local education</w:t>
      </w:r>
      <w:r w:rsidR="00536613" w:rsidRPr="002D2F94">
        <w:rPr>
          <w:rFonts w:ascii="Times New Roman" w:hAnsi="Times New Roman" w:cs="Times New Roman"/>
          <w:sz w:val="24"/>
          <w:szCs w:val="24"/>
        </w:rPr>
        <w:t>al agenc</w:t>
      </w:r>
      <w:r w:rsidR="00143550" w:rsidRPr="002D2F94">
        <w:rPr>
          <w:rFonts w:ascii="Times New Roman" w:hAnsi="Times New Roman" w:cs="Times New Roman"/>
          <w:sz w:val="24"/>
          <w:szCs w:val="24"/>
        </w:rPr>
        <w:t>ies</w:t>
      </w:r>
      <w:r w:rsidR="00536613" w:rsidRPr="002D2F94">
        <w:rPr>
          <w:rFonts w:ascii="Times New Roman" w:hAnsi="Times New Roman" w:cs="Times New Roman"/>
          <w:sz w:val="24"/>
          <w:szCs w:val="24"/>
        </w:rPr>
        <w:t>,</w:t>
      </w:r>
      <w:r w:rsidR="00147D1A" w:rsidRPr="002D2F94">
        <w:rPr>
          <w:rFonts w:ascii="Times New Roman" w:hAnsi="Times New Roman" w:cs="Times New Roman"/>
          <w:sz w:val="24"/>
          <w:szCs w:val="24"/>
        </w:rPr>
        <w:t xml:space="preserve"> </w:t>
      </w:r>
      <w:r w:rsidR="00143550" w:rsidRPr="002D2F94">
        <w:rPr>
          <w:rFonts w:ascii="Times New Roman" w:hAnsi="Times New Roman" w:cs="Times New Roman"/>
          <w:sz w:val="24"/>
          <w:szCs w:val="24"/>
        </w:rPr>
        <w:t>and may potential extend to include certain types of private</w:t>
      </w:r>
      <w:r w:rsidR="00987541" w:rsidRPr="002D2F94">
        <w:rPr>
          <w:rFonts w:ascii="Times New Roman" w:hAnsi="Times New Roman" w:cs="Times New Roman"/>
          <w:sz w:val="24"/>
          <w:szCs w:val="24"/>
        </w:rPr>
        <w:t>ly owned buildings that receive public funding assistance. B</w:t>
      </w:r>
      <w:r w:rsidR="00395BBE" w:rsidRPr="002D2F94">
        <w:rPr>
          <w:rFonts w:ascii="Times New Roman" w:hAnsi="Times New Roman" w:cs="Times New Roman"/>
          <w:sz w:val="24"/>
          <w:szCs w:val="24"/>
        </w:rPr>
        <w:t>uildings may be owned or leased</w:t>
      </w:r>
      <w:r w:rsidR="003638F7" w:rsidRPr="002D2F94">
        <w:rPr>
          <w:rFonts w:ascii="Times New Roman" w:hAnsi="Times New Roman" w:cs="Times New Roman"/>
          <w:sz w:val="24"/>
          <w:szCs w:val="24"/>
        </w:rPr>
        <w:t>; and may be new construction or retrofits</w:t>
      </w:r>
      <w:r w:rsidR="00395BBE" w:rsidRPr="002D2F94">
        <w:rPr>
          <w:rFonts w:ascii="Times New Roman" w:hAnsi="Times New Roman" w:cs="Times New Roman"/>
          <w:sz w:val="24"/>
          <w:szCs w:val="24"/>
        </w:rPr>
        <w:t>.</w:t>
      </w:r>
      <w:r w:rsidR="00987541" w:rsidRPr="002D2F94">
        <w:rPr>
          <w:rFonts w:ascii="Times New Roman" w:hAnsi="Times New Roman" w:cs="Times New Roman"/>
          <w:sz w:val="24"/>
          <w:szCs w:val="24"/>
        </w:rPr>
        <w:t xml:space="preserve"> </w:t>
      </w:r>
      <w:r w:rsidR="001C653F" w:rsidRPr="002D2F94">
        <w:rPr>
          <w:rFonts w:ascii="Times New Roman" w:hAnsi="Times New Roman" w:cs="Times New Roman"/>
          <w:sz w:val="24"/>
          <w:szCs w:val="24"/>
        </w:rPr>
        <w:t>Best practices may differ between</w:t>
      </w:r>
      <w:r w:rsidR="00987541" w:rsidRPr="002D2F94">
        <w:rPr>
          <w:rFonts w:ascii="Times New Roman" w:hAnsi="Times New Roman" w:cs="Times New Roman"/>
          <w:sz w:val="24"/>
          <w:szCs w:val="24"/>
        </w:rPr>
        <w:t xml:space="preserve"> these</w:t>
      </w:r>
      <w:r w:rsidR="001C653F" w:rsidRPr="002D2F94">
        <w:rPr>
          <w:rFonts w:ascii="Times New Roman" w:hAnsi="Times New Roman" w:cs="Times New Roman"/>
          <w:sz w:val="24"/>
          <w:szCs w:val="24"/>
        </w:rPr>
        <w:t xml:space="preserve"> </w:t>
      </w:r>
      <w:r w:rsidR="00F6117E" w:rsidRPr="002D2F94">
        <w:rPr>
          <w:rFonts w:ascii="Times New Roman" w:hAnsi="Times New Roman" w:cs="Times New Roman"/>
          <w:sz w:val="24"/>
          <w:szCs w:val="24"/>
        </w:rPr>
        <w:t>types of buildings</w:t>
      </w:r>
      <w:r w:rsidR="00395BBE" w:rsidRPr="002D2F94">
        <w:rPr>
          <w:rFonts w:ascii="Times New Roman" w:hAnsi="Times New Roman" w:cs="Times New Roman"/>
          <w:sz w:val="24"/>
          <w:szCs w:val="24"/>
        </w:rPr>
        <w:t xml:space="preserve"> and ownership model,</w:t>
      </w:r>
      <w:r w:rsidR="00987541" w:rsidRPr="002D2F94">
        <w:rPr>
          <w:rFonts w:ascii="Times New Roman" w:hAnsi="Times New Roman" w:cs="Times New Roman"/>
          <w:sz w:val="24"/>
          <w:szCs w:val="24"/>
        </w:rPr>
        <w:t xml:space="preserve"> </w:t>
      </w:r>
      <w:r w:rsidR="00395BBE" w:rsidRPr="002D2F94">
        <w:rPr>
          <w:rFonts w:ascii="Times New Roman" w:hAnsi="Times New Roman" w:cs="Times New Roman"/>
          <w:sz w:val="24"/>
          <w:szCs w:val="24"/>
        </w:rPr>
        <w:t>so they</w:t>
      </w:r>
      <w:r w:rsidR="00987541" w:rsidRPr="002D2F94">
        <w:rPr>
          <w:rFonts w:ascii="Times New Roman" w:hAnsi="Times New Roman" w:cs="Times New Roman"/>
          <w:sz w:val="24"/>
          <w:szCs w:val="24"/>
        </w:rPr>
        <w:t xml:space="preserve"> should be distinguished as such.</w:t>
      </w:r>
    </w:p>
    <w:p w14:paraId="36DA3625" w14:textId="4A659D77" w:rsidR="0014231E" w:rsidRPr="002D2F94" w:rsidRDefault="0014231E">
      <w:pPr>
        <w:rPr>
          <w:rFonts w:ascii="Times New Roman" w:hAnsi="Times New Roman" w:cs="Times New Roman"/>
          <w:sz w:val="24"/>
          <w:szCs w:val="24"/>
        </w:rPr>
      </w:pPr>
      <w:r w:rsidRPr="002D2F94">
        <w:rPr>
          <w:rFonts w:ascii="Times New Roman" w:hAnsi="Times New Roman" w:cs="Times New Roman"/>
          <w:sz w:val="24"/>
          <w:szCs w:val="24"/>
        </w:rPr>
        <w:t>The selected bidder shall summarize findings and, from those findings, identify best practices. Best practices may include</w:t>
      </w:r>
      <w:r w:rsidR="00DA0394" w:rsidRPr="002D2F94">
        <w:rPr>
          <w:rFonts w:ascii="Times New Roman" w:hAnsi="Times New Roman" w:cs="Times New Roman"/>
          <w:sz w:val="24"/>
          <w:szCs w:val="24"/>
        </w:rPr>
        <w:t>, but is not limited to,</w:t>
      </w:r>
      <w:r w:rsidRPr="002D2F94">
        <w:rPr>
          <w:rFonts w:ascii="Times New Roman" w:hAnsi="Times New Roman" w:cs="Times New Roman"/>
          <w:sz w:val="24"/>
          <w:szCs w:val="24"/>
        </w:rPr>
        <w:t xml:space="preserve"> legislative language, implementation protocols, </w:t>
      </w:r>
      <w:r w:rsidR="00DA0394" w:rsidRPr="002D2F94">
        <w:rPr>
          <w:rFonts w:ascii="Times New Roman" w:hAnsi="Times New Roman" w:cs="Times New Roman"/>
          <w:sz w:val="24"/>
          <w:szCs w:val="24"/>
        </w:rPr>
        <w:t xml:space="preserve">and </w:t>
      </w:r>
      <w:r w:rsidR="005E2294" w:rsidRPr="002D2F94">
        <w:rPr>
          <w:rFonts w:ascii="Times New Roman" w:hAnsi="Times New Roman" w:cs="Times New Roman"/>
          <w:sz w:val="24"/>
          <w:szCs w:val="24"/>
        </w:rPr>
        <w:t>education and outreach</w:t>
      </w:r>
      <w:r w:rsidR="00DA0394" w:rsidRPr="002D2F94">
        <w:rPr>
          <w:rFonts w:ascii="Times New Roman" w:hAnsi="Times New Roman" w:cs="Times New Roman"/>
          <w:sz w:val="24"/>
          <w:szCs w:val="24"/>
        </w:rPr>
        <w:t>. ‘Best’ is a subjective term, but for the purposes of this</w:t>
      </w:r>
      <w:r w:rsidR="00BB3598" w:rsidRPr="002D2F94">
        <w:rPr>
          <w:rFonts w:ascii="Times New Roman" w:hAnsi="Times New Roman" w:cs="Times New Roman"/>
          <w:sz w:val="24"/>
          <w:szCs w:val="24"/>
        </w:rPr>
        <w:t xml:space="preserve"> work</w:t>
      </w:r>
      <w:r w:rsidR="00DA0394" w:rsidRPr="002D2F94">
        <w:rPr>
          <w:rFonts w:ascii="Times New Roman" w:hAnsi="Times New Roman" w:cs="Times New Roman"/>
          <w:sz w:val="24"/>
          <w:szCs w:val="24"/>
        </w:rPr>
        <w:t xml:space="preserve"> may be considered as elements of green building performance standards that </w:t>
      </w:r>
      <w:r w:rsidR="00BB3598" w:rsidRPr="002D2F94">
        <w:rPr>
          <w:rFonts w:ascii="Times New Roman" w:hAnsi="Times New Roman" w:cs="Times New Roman"/>
          <w:sz w:val="24"/>
          <w:szCs w:val="24"/>
        </w:rPr>
        <w:t xml:space="preserve">effectively </w:t>
      </w:r>
      <w:r w:rsidR="00DA0394" w:rsidRPr="002D2F94">
        <w:rPr>
          <w:rFonts w:ascii="Times New Roman" w:hAnsi="Times New Roman" w:cs="Times New Roman"/>
          <w:sz w:val="24"/>
          <w:szCs w:val="24"/>
        </w:rPr>
        <w:t>advance</w:t>
      </w:r>
      <w:r w:rsidR="00BB3598" w:rsidRPr="002D2F94">
        <w:rPr>
          <w:rFonts w:ascii="Times New Roman" w:hAnsi="Times New Roman" w:cs="Times New Roman"/>
          <w:sz w:val="24"/>
          <w:szCs w:val="24"/>
        </w:rPr>
        <w:t xml:space="preserve"> any or </w:t>
      </w:r>
      <w:proofErr w:type="gramStart"/>
      <w:r w:rsidR="00BB3598" w:rsidRPr="002D2F94">
        <w:rPr>
          <w:rFonts w:ascii="Times New Roman" w:hAnsi="Times New Roman" w:cs="Times New Roman"/>
          <w:sz w:val="24"/>
          <w:szCs w:val="24"/>
        </w:rPr>
        <w:t>all of</w:t>
      </w:r>
      <w:proofErr w:type="gramEnd"/>
      <w:r w:rsidR="00BB3598" w:rsidRPr="002D2F94">
        <w:rPr>
          <w:rFonts w:ascii="Times New Roman" w:hAnsi="Times New Roman" w:cs="Times New Roman"/>
          <w:sz w:val="24"/>
          <w:szCs w:val="24"/>
        </w:rPr>
        <w:t xml:space="preserve"> the following objectives:</w:t>
      </w:r>
    </w:p>
    <w:p w14:paraId="534DEFB6" w14:textId="5C16DB09" w:rsidR="00BB3598" w:rsidRPr="002D2F94" w:rsidRDefault="00BB3598" w:rsidP="00BB3598">
      <w:pPr>
        <w:pStyle w:val="ListParagraph"/>
        <w:numPr>
          <w:ilvl w:val="0"/>
          <w:numId w:val="8"/>
        </w:numPr>
        <w:rPr>
          <w:rFonts w:ascii="Times New Roman" w:hAnsi="Times New Roman" w:cs="Times New Roman"/>
          <w:sz w:val="24"/>
          <w:szCs w:val="24"/>
        </w:rPr>
      </w:pPr>
      <w:r w:rsidRPr="002D2F94">
        <w:rPr>
          <w:rFonts w:ascii="Times New Roman" w:hAnsi="Times New Roman" w:cs="Times New Roman"/>
          <w:sz w:val="24"/>
          <w:szCs w:val="24"/>
        </w:rPr>
        <w:t>Minimize total lifetime costs of owning, maintaining, and occupying buildings</w:t>
      </w:r>
    </w:p>
    <w:p w14:paraId="2D4D193E" w14:textId="6BB420CE" w:rsidR="00BB3598" w:rsidRPr="002D2F94" w:rsidRDefault="00BB3598" w:rsidP="00BB3598">
      <w:pPr>
        <w:pStyle w:val="ListParagraph"/>
        <w:numPr>
          <w:ilvl w:val="0"/>
          <w:numId w:val="8"/>
        </w:numPr>
        <w:rPr>
          <w:rFonts w:ascii="Times New Roman" w:hAnsi="Times New Roman" w:cs="Times New Roman"/>
          <w:sz w:val="24"/>
          <w:szCs w:val="24"/>
        </w:rPr>
      </w:pPr>
      <w:r w:rsidRPr="002D2F94">
        <w:rPr>
          <w:rFonts w:ascii="Times New Roman" w:hAnsi="Times New Roman" w:cs="Times New Roman"/>
          <w:sz w:val="24"/>
          <w:szCs w:val="24"/>
        </w:rPr>
        <w:t>Minimize greenhouse gas emissions</w:t>
      </w:r>
      <w:r w:rsidR="00A224A2" w:rsidRPr="002D2F94">
        <w:rPr>
          <w:rFonts w:ascii="Times New Roman" w:hAnsi="Times New Roman" w:cs="Times New Roman"/>
          <w:sz w:val="24"/>
          <w:szCs w:val="24"/>
        </w:rPr>
        <w:t xml:space="preserve"> of the building stock</w:t>
      </w:r>
    </w:p>
    <w:p w14:paraId="785B61E3" w14:textId="08E45151" w:rsidR="00A224A2" w:rsidRPr="002D2F94" w:rsidRDefault="00A224A2" w:rsidP="00BB3598">
      <w:pPr>
        <w:pStyle w:val="ListParagraph"/>
        <w:numPr>
          <w:ilvl w:val="0"/>
          <w:numId w:val="8"/>
        </w:numPr>
        <w:rPr>
          <w:rFonts w:ascii="Times New Roman" w:hAnsi="Times New Roman" w:cs="Times New Roman"/>
          <w:sz w:val="24"/>
          <w:szCs w:val="24"/>
        </w:rPr>
      </w:pPr>
      <w:r w:rsidRPr="002D2F94">
        <w:rPr>
          <w:rFonts w:ascii="Times New Roman" w:hAnsi="Times New Roman" w:cs="Times New Roman"/>
          <w:sz w:val="24"/>
          <w:szCs w:val="24"/>
        </w:rPr>
        <w:t>Optimize buildings to enhance non-energy benefits, including but not limited to occupant health, safety, and productivity</w:t>
      </w:r>
    </w:p>
    <w:p w14:paraId="3A10404E" w14:textId="7B533B12" w:rsidR="00863EAF" w:rsidRPr="002D2F94" w:rsidRDefault="00863EAF" w:rsidP="00BB3598">
      <w:pPr>
        <w:pStyle w:val="ListParagraph"/>
        <w:numPr>
          <w:ilvl w:val="0"/>
          <w:numId w:val="8"/>
        </w:numPr>
        <w:rPr>
          <w:rFonts w:ascii="Times New Roman" w:hAnsi="Times New Roman" w:cs="Times New Roman"/>
          <w:sz w:val="24"/>
          <w:szCs w:val="24"/>
        </w:rPr>
      </w:pPr>
      <w:r w:rsidRPr="002D2F94">
        <w:rPr>
          <w:rFonts w:ascii="Times New Roman" w:hAnsi="Times New Roman" w:cs="Times New Roman"/>
          <w:sz w:val="24"/>
          <w:szCs w:val="24"/>
        </w:rPr>
        <w:t>Maximize use of sustainable materials and minimize waste</w:t>
      </w:r>
    </w:p>
    <w:p w14:paraId="430E2351" w14:textId="2579A8C8" w:rsidR="00863EAF" w:rsidRPr="002D2F94" w:rsidRDefault="00863EAF" w:rsidP="00BB3598">
      <w:pPr>
        <w:pStyle w:val="ListParagraph"/>
        <w:numPr>
          <w:ilvl w:val="0"/>
          <w:numId w:val="8"/>
        </w:numPr>
        <w:rPr>
          <w:rFonts w:ascii="Times New Roman" w:hAnsi="Times New Roman" w:cs="Times New Roman"/>
          <w:sz w:val="24"/>
          <w:szCs w:val="24"/>
        </w:rPr>
      </w:pPr>
      <w:r w:rsidRPr="002D2F94">
        <w:rPr>
          <w:rFonts w:ascii="Times New Roman" w:hAnsi="Times New Roman" w:cs="Times New Roman"/>
          <w:sz w:val="24"/>
          <w:szCs w:val="24"/>
        </w:rPr>
        <w:t>Other objectives as they advance state policy goals</w:t>
      </w:r>
    </w:p>
    <w:p w14:paraId="7C307C3D" w14:textId="33100D5E" w:rsidR="00863EAF" w:rsidRPr="002D2F94" w:rsidRDefault="00D33D93" w:rsidP="00863EAF">
      <w:pPr>
        <w:rPr>
          <w:rFonts w:ascii="Times New Roman" w:hAnsi="Times New Roman" w:cs="Times New Roman"/>
          <w:sz w:val="24"/>
          <w:szCs w:val="24"/>
        </w:rPr>
      </w:pPr>
      <w:r w:rsidRPr="002D2F94">
        <w:rPr>
          <w:rFonts w:ascii="Times New Roman" w:hAnsi="Times New Roman" w:cs="Times New Roman"/>
          <w:sz w:val="24"/>
          <w:szCs w:val="24"/>
        </w:rPr>
        <w:t xml:space="preserve">The selected bidder shall provide </w:t>
      </w:r>
      <w:r w:rsidR="004409AB" w:rsidRPr="002D2F94">
        <w:rPr>
          <w:rFonts w:ascii="Times New Roman" w:hAnsi="Times New Roman" w:cs="Times New Roman"/>
          <w:sz w:val="24"/>
          <w:szCs w:val="24"/>
        </w:rPr>
        <w:t>(</w:t>
      </w:r>
      <w:proofErr w:type="spellStart"/>
      <w:r w:rsidR="004409AB" w:rsidRPr="002D2F94">
        <w:rPr>
          <w:rFonts w:ascii="Times New Roman" w:hAnsi="Times New Roman" w:cs="Times New Roman"/>
          <w:sz w:val="24"/>
          <w:szCs w:val="24"/>
        </w:rPr>
        <w:t>i</w:t>
      </w:r>
      <w:proofErr w:type="spellEnd"/>
      <w:r w:rsidR="004409AB" w:rsidRPr="002D2F94">
        <w:rPr>
          <w:rFonts w:ascii="Times New Roman" w:hAnsi="Times New Roman" w:cs="Times New Roman"/>
          <w:sz w:val="24"/>
          <w:szCs w:val="24"/>
        </w:rPr>
        <w:t xml:space="preserve">) </w:t>
      </w:r>
      <w:r w:rsidR="00F719CB" w:rsidRPr="002D2F94">
        <w:rPr>
          <w:rFonts w:ascii="Times New Roman" w:hAnsi="Times New Roman" w:cs="Times New Roman"/>
          <w:sz w:val="24"/>
          <w:szCs w:val="24"/>
        </w:rPr>
        <w:t xml:space="preserve">a memo summarizing findings </w:t>
      </w:r>
      <w:r w:rsidR="00F719CB" w:rsidRPr="002D2F94">
        <w:rPr>
          <w:rFonts w:ascii="Times New Roman" w:hAnsi="Times New Roman" w:cs="Times New Roman"/>
          <w:sz w:val="24"/>
          <w:szCs w:val="24"/>
        </w:rPr>
        <w:t>(</w:t>
      </w:r>
      <w:r w:rsidR="00B03D2F" w:rsidRPr="002D2F94">
        <w:rPr>
          <w:rFonts w:ascii="Times New Roman" w:hAnsi="Times New Roman" w:cs="Times New Roman"/>
          <w:sz w:val="24"/>
          <w:szCs w:val="24"/>
        </w:rPr>
        <w:t>e.g.,</w:t>
      </w:r>
      <w:r w:rsidR="00F719CB" w:rsidRPr="002D2F94">
        <w:rPr>
          <w:rFonts w:ascii="Times New Roman" w:hAnsi="Times New Roman" w:cs="Times New Roman"/>
          <w:sz w:val="24"/>
          <w:szCs w:val="24"/>
        </w:rPr>
        <w:t xml:space="preserve"> </w:t>
      </w:r>
      <w:r w:rsidR="004409AB" w:rsidRPr="002D2F94">
        <w:rPr>
          <w:rFonts w:ascii="Times New Roman" w:hAnsi="Times New Roman" w:cs="Times New Roman"/>
          <w:sz w:val="24"/>
          <w:szCs w:val="24"/>
        </w:rPr>
        <w:t>relevant standards, legislation, and implementation of standards in Massachusetts)</w:t>
      </w:r>
      <w:r w:rsidR="00650C56" w:rsidRPr="002D2F94">
        <w:rPr>
          <w:rFonts w:ascii="Times New Roman" w:hAnsi="Times New Roman" w:cs="Times New Roman"/>
          <w:sz w:val="24"/>
          <w:szCs w:val="24"/>
        </w:rPr>
        <w:t xml:space="preserve"> and</w:t>
      </w:r>
      <w:r w:rsidR="004409AB" w:rsidRPr="002D2F94">
        <w:rPr>
          <w:rFonts w:ascii="Times New Roman" w:hAnsi="Times New Roman" w:cs="Times New Roman"/>
          <w:sz w:val="24"/>
          <w:szCs w:val="24"/>
        </w:rPr>
        <w:t xml:space="preserve"> (ii) a </w:t>
      </w:r>
      <w:r w:rsidR="00146FDC" w:rsidRPr="002D2F94">
        <w:rPr>
          <w:rFonts w:ascii="Times New Roman" w:hAnsi="Times New Roman" w:cs="Times New Roman"/>
          <w:sz w:val="24"/>
          <w:szCs w:val="24"/>
        </w:rPr>
        <w:t>presentation on</w:t>
      </w:r>
      <w:r w:rsidR="00A42355" w:rsidRPr="002D2F94">
        <w:rPr>
          <w:rFonts w:ascii="Times New Roman" w:hAnsi="Times New Roman" w:cs="Times New Roman"/>
          <w:sz w:val="24"/>
          <w:szCs w:val="24"/>
        </w:rPr>
        <w:t xml:space="preserve"> suggestions for </w:t>
      </w:r>
      <w:r w:rsidR="002C1437" w:rsidRPr="002D2F94">
        <w:rPr>
          <w:rFonts w:ascii="Times New Roman" w:hAnsi="Times New Roman" w:cs="Times New Roman"/>
          <w:sz w:val="24"/>
          <w:szCs w:val="24"/>
        </w:rPr>
        <w:t>best practices</w:t>
      </w:r>
      <w:r w:rsidR="00A42355" w:rsidRPr="002D2F94">
        <w:rPr>
          <w:rFonts w:ascii="Times New Roman" w:hAnsi="Times New Roman" w:cs="Times New Roman"/>
          <w:sz w:val="24"/>
          <w:szCs w:val="24"/>
        </w:rPr>
        <w:t xml:space="preserve"> and considerations for further discussion</w:t>
      </w:r>
      <w:r w:rsidR="002C1437" w:rsidRPr="002D2F94">
        <w:rPr>
          <w:rFonts w:ascii="Times New Roman" w:hAnsi="Times New Roman" w:cs="Times New Roman"/>
          <w:sz w:val="24"/>
          <w:szCs w:val="24"/>
        </w:rPr>
        <w:t>.</w:t>
      </w:r>
    </w:p>
    <w:p w14:paraId="7C17B5C0" w14:textId="7C0A8AD1" w:rsidR="005B05AB" w:rsidRPr="002D2F94" w:rsidRDefault="005B05AB">
      <w:pPr>
        <w:rPr>
          <w:rFonts w:ascii="Times New Roman" w:hAnsi="Times New Roman" w:cs="Times New Roman"/>
          <w:b/>
          <w:bCs/>
          <w:sz w:val="24"/>
          <w:szCs w:val="24"/>
          <w:u w:val="single"/>
        </w:rPr>
      </w:pPr>
      <w:r w:rsidRPr="002D2F94">
        <w:rPr>
          <w:rFonts w:ascii="Times New Roman" w:hAnsi="Times New Roman" w:cs="Times New Roman"/>
          <w:b/>
          <w:bCs/>
          <w:sz w:val="24"/>
          <w:szCs w:val="24"/>
          <w:u w:val="single"/>
        </w:rPr>
        <w:t>Task 2:</w:t>
      </w:r>
      <w:r w:rsidR="00B85FF3" w:rsidRPr="002D2F94">
        <w:rPr>
          <w:rFonts w:ascii="Times New Roman" w:hAnsi="Times New Roman" w:cs="Times New Roman"/>
          <w:b/>
          <w:bCs/>
          <w:sz w:val="24"/>
          <w:szCs w:val="24"/>
          <w:u w:val="single"/>
        </w:rPr>
        <w:t xml:space="preserve"> Assess Awareness of the Act</w:t>
      </w:r>
    </w:p>
    <w:p w14:paraId="6B76F397" w14:textId="24C72F6C" w:rsidR="003648DB" w:rsidRPr="002D2F94" w:rsidRDefault="005E7D15">
      <w:pPr>
        <w:rPr>
          <w:rFonts w:ascii="Times New Roman" w:hAnsi="Times New Roman" w:cs="Times New Roman"/>
          <w:sz w:val="24"/>
          <w:szCs w:val="24"/>
        </w:rPr>
      </w:pPr>
      <w:r w:rsidRPr="002D2F94">
        <w:rPr>
          <w:rFonts w:ascii="Times New Roman" w:hAnsi="Times New Roman" w:cs="Times New Roman"/>
          <w:sz w:val="24"/>
          <w:szCs w:val="24"/>
        </w:rPr>
        <w:t>The selected bidder shall use pre-collected reporting data (available from the Committee in Excel format</w:t>
      </w:r>
      <w:r w:rsidR="003648DB" w:rsidRPr="002D2F94">
        <w:rPr>
          <w:rFonts w:ascii="Times New Roman" w:hAnsi="Times New Roman" w:cs="Times New Roman"/>
          <w:sz w:val="24"/>
          <w:szCs w:val="24"/>
        </w:rPr>
        <w:t xml:space="preserve">, data collected in the first quarter of 2022) to assess awareness of the Green Buildings Act across all eligible public entities in Rhode Island. The selected bidder shall conduct additional data collection and analysis </w:t>
      </w:r>
      <w:r w:rsidR="005D40F1" w:rsidRPr="002D2F94">
        <w:rPr>
          <w:rFonts w:ascii="Times New Roman" w:hAnsi="Times New Roman" w:cs="Times New Roman"/>
          <w:sz w:val="24"/>
          <w:szCs w:val="24"/>
        </w:rPr>
        <w:t xml:space="preserve">beyond the reports and data listed above </w:t>
      </w:r>
      <w:r w:rsidR="003648DB" w:rsidRPr="002D2F94">
        <w:rPr>
          <w:rFonts w:ascii="Times New Roman" w:hAnsi="Times New Roman" w:cs="Times New Roman"/>
          <w:sz w:val="24"/>
          <w:szCs w:val="24"/>
        </w:rPr>
        <w:t>as needed to estimate awareness</w:t>
      </w:r>
      <w:r w:rsidR="00F52275" w:rsidRPr="002D2F94">
        <w:rPr>
          <w:rFonts w:ascii="Times New Roman" w:hAnsi="Times New Roman" w:cs="Times New Roman"/>
          <w:sz w:val="24"/>
          <w:szCs w:val="24"/>
        </w:rPr>
        <w:t xml:space="preserve"> and make recommendations for improving awareness and compliance.</w:t>
      </w:r>
    </w:p>
    <w:p w14:paraId="1D8BA9B4" w14:textId="55521AAF" w:rsidR="007C3D8A" w:rsidRPr="002D2F94" w:rsidRDefault="007C3D8A">
      <w:pPr>
        <w:rPr>
          <w:rFonts w:ascii="Times New Roman" w:hAnsi="Times New Roman" w:cs="Times New Roman"/>
          <w:sz w:val="24"/>
          <w:szCs w:val="24"/>
        </w:rPr>
      </w:pPr>
      <w:proofErr w:type="gramStart"/>
      <w:r w:rsidRPr="002D2F94">
        <w:rPr>
          <w:rFonts w:ascii="Times New Roman" w:hAnsi="Times New Roman" w:cs="Times New Roman"/>
          <w:sz w:val="24"/>
          <w:szCs w:val="24"/>
        </w:rPr>
        <w:t>In order to</w:t>
      </w:r>
      <w:proofErr w:type="gramEnd"/>
      <w:r w:rsidRPr="002D2F94">
        <w:rPr>
          <w:rFonts w:ascii="Times New Roman" w:hAnsi="Times New Roman" w:cs="Times New Roman"/>
          <w:sz w:val="24"/>
          <w:szCs w:val="24"/>
        </w:rPr>
        <w:t xml:space="preserve"> support completion of the task, the selected bidder shall interview </w:t>
      </w:r>
      <w:r w:rsidR="00EC49FA" w:rsidRPr="002D2F94">
        <w:rPr>
          <w:rFonts w:ascii="Times New Roman" w:hAnsi="Times New Roman" w:cs="Times New Roman"/>
          <w:sz w:val="24"/>
          <w:szCs w:val="24"/>
        </w:rPr>
        <w:t>up to ten public agencies</w:t>
      </w:r>
      <w:r w:rsidR="00CF589E" w:rsidRPr="002D2F94">
        <w:rPr>
          <w:rFonts w:ascii="Times New Roman" w:hAnsi="Times New Roman" w:cs="Times New Roman"/>
          <w:sz w:val="24"/>
          <w:szCs w:val="24"/>
        </w:rPr>
        <w:t xml:space="preserve">, with at least one being from each of the following categories: state, </w:t>
      </w:r>
      <w:r w:rsidR="008725BB" w:rsidRPr="002D2F94">
        <w:rPr>
          <w:rFonts w:ascii="Times New Roman" w:hAnsi="Times New Roman" w:cs="Times New Roman"/>
          <w:sz w:val="24"/>
          <w:szCs w:val="24"/>
        </w:rPr>
        <w:t>higher education, schools, and municipalities</w:t>
      </w:r>
      <w:r w:rsidR="00CF589E" w:rsidRPr="002D2F94">
        <w:rPr>
          <w:rFonts w:ascii="Times New Roman" w:hAnsi="Times New Roman" w:cs="Times New Roman"/>
          <w:sz w:val="24"/>
          <w:szCs w:val="24"/>
        </w:rPr>
        <w:t xml:space="preserve">. The selected bidder shall make a recommendation for who to interview and </w:t>
      </w:r>
      <w:r w:rsidR="008725BB" w:rsidRPr="002D2F94">
        <w:rPr>
          <w:rFonts w:ascii="Times New Roman" w:hAnsi="Times New Roman" w:cs="Times New Roman"/>
          <w:sz w:val="24"/>
          <w:szCs w:val="24"/>
        </w:rPr>
        <w:t>shall work with the Project Team to draft and refine a survey instrument.</w:t>
      </w:r>
    </w:p>
    <w:p w14:paraId="0FA767AB" w14:textId="2DB00C6E" w:rsidR="00FE30E5" w:rsidRPr="002D2F94" w:rsidRDefault="00FE30E5">
      <w:pPr>
        <w:rPr>
          <w:rFonts w:ascii="Times New Roman" w:hAnsi="Times New Roman" w:cs="Times New Roman"/>
          <w:sz w:val="24"/>
          <w:szCs w:val="24"/>
        </w:rPr>
      </w:pPr>
      <w:r w:rsidRPr="002D2F94">
        <w:rPr>
          <w:rFonts w:ascii="Times New Roman" w:hAnsi="Times New Roman" w:cs="Times New Roman"/>
          <w:sz w:val="24"/>
          <w:szCs w:val="24"/>
        </w:rPr>
        <w:t>The selected bidder shall provide (</w:t>
      </w:r>
      <w:proofErr w:type="spellStart"/>
      <w:r w:rsidRPr="002D2F94">
        <w:rPr>
          <w:rFonts w:ascii="Times New Roman" w:hAnsi="Times New Roman" w:cs="Times New Roman"/>
          <w:sz w:val="24"/>
          <w:szCs w:val="24"/>
        </w:rPr>
        <w:t>i</w:t>
      </w:r>
      <w:proofErr w:type="spellEnd"/>
      <w:r w:rsidRPr="002D2F94">
        <w:rPr>
          <w:rFonts w:ascii="Times New Roman" w:hAnsi="Times New Roman" w:cs="Times New Roman"/>
          <w:sz w:val="24"/>
          <w:szCs w:val="24"/>
        </w:rPr>
        <w:t xml:space="preserve">) a memo describing </w:t>
      </w:r>
      <w:r w:rsidR="00650C56" w:rsidRPr="002D2F94">
        <w:rPr>
          <w:rFonts w:ascii="Times New Roman" w:hAnsi="Times New Roman" w:cs="Times New Roman"/>
          <w:sz w:val="24"/>
          <w:szCs w:val="24"/>
        </w:rPr>
        <w:t>data and methods</w:t>
      </w:r>
      <w:r w:rsidR="008725BB" w:rsidRPr="002D2F94">
        <w:rPr>
          <w:rFonts w:ascii="Times New Roman" w:hAnsi="Times New Roman" w:cs="Times New Roman"/>
          <w:sz w:val="24"/>
          <w:szCs w:val="24"/>
        </w:rPr>
        <w:t xml:space="preserve">, (ii) a memo recommending interview </w:t>
      </w:r>
      <w:r w:rsidR="004E1655" w:rsidRPr="002D2F94">
        <w:rPr>
          <w:rFonts w:ascii="Times New Roman" w:hAnsi="Times New Roman" w:cs="Times New Roman"/>
          <w:sz w:val="24"/>
          <w:szCs w:val="24"/>
        </w:rPr>
        <w:t>methods, (iii) a draft survey instrument,</w:t>
      </w:r>
      <w:r w:rsidR="00650C56" w:rsidRPr="002D2F94">
        <w:rPr>
          <w:rFonts w:ascii="Times New Roman" w:hAnsi="Times New Roman" w:cs="Times New Roman"/>
          <w:sz w:val="24"/>
          <w:szCs w:val="24"/>
        </w:rPr>
        <w:t xml:space="preserve"> and (i</w:t>
      </w:r>
      <w:r w:rsidR="004E1655" w:rsidRPr="002D2F94">
        <w:rPr>
          <w:rFonts w:ascii="Times New Roman" w:hAnsi="Times New Roman" w:cs="Times New Roman"/>
          <w:sz w:val="24"/>
          <w:szCs w:val="24"/>
        </w:rPr>
        <w:t>v</w:t>
      </w:r>
      <w:r w:rsidR="00650C56" w:rsidRPr="002D2F94">
        <w:rPr>
          <w:rFonts w:ascii="Times New Roman" w:hAnsi="Times New Roman" w:cs="Times New Roman"/>
          <w:sz w:val="24"/>
          <w:szCs w:val="24"/>
        </w:rPr>
        <w:t>) a memo describing findings.</w:t>
      </w:r>
    </w:p>
    <w:p w14:paraId="7A6C58B9" w14:textId="0703DF00" w:rsidR="00B85FF3" w:rsidRPr="002D2F94" w:rsidRDefault="00B85FF3">
      <w:pPr>
        <w:rPr>
          <w:rFonts w:ascii="Times New Roman" w:hAnsi="Times New Roman" w:cs="Times New Roman"/>
          <w:b/>
          <w:bCs/>
          <w:sz w:val="24"/>
          <w:szCs w:val="24"/>
          <w:u w:val="single"/>
        </w:rPr>
      </w:pPr>
      <w:r w:rsidRPr="002D2F94">
        <w:rPr>
          <w:rFonts w:ascii="Times New Roman" w:hAnsi="Times New Roman" w:cs="Times New Roman"/>
          <w:b/>
          <w:bCs/>
          <w:sz w:val="24"/>
          <w:szCs w:val="24"/>
          <w:u w:val="single"/>
        </w:rPr>
        <w:t xml:space="preserve">Task 3: </w:t>
      </w:r>
      <w:r w:rsidR="00B12367" w:rsidRPr="002D2F94">
        <w:rPr>
          <w:rFonts w:ascii="Times New Roman" w:hAnsi="Times New Roman" w:cs="Times New Roman"/>
          <w:b/>
          <w:bCs/>
          <w:sz w:val="24"/>
          <w:szCs w:val="24"/>
          <w:u w:val="single"/>
        </w:rPr>
        <w:t>Clarifying Application of the Act</w:t>
      </w:r>
    </w:p>
    <w:p w14:paraId="3A8EB19B" w14:textId="675718EF" w:rsidR="00B12367" w:rsidRPr="002D2F94" w:rsidRDefault="00BB09DD">
      <w:pPr>
        <w:rPr>
          <w:rFonts w:ascii="Times New Roman" w:hAnsi="Times New Roman" w:cs="Times New Roman"/>
          <w:sz w:val="24"/>
          <w:szCs w:val="24"/>
        </w:rPr>
      </w:pPr>
      <w:r w:rsidRPr="002D2F94">
        <w:rPr>
          <w:rFonts w:ascii="Times New Roman" w:hAnsi="Times New Roman" w:cs="Times New Roman"/>
          <w:sz w:val="24"/>
          <w:szCs w:val="24"/>
        </w:rPr>
        <w:t xml:space="preserve">Using best practices from Task 1 and findings from Task 2, the selected bidder shall offer </w:t>
      </w:r>
      <w:r w:rsidR="00E35262" w:rsidRPr="002D2F94">
        <w:rPr>
          <w:rFonts w:ascii="Times New Roman" w:hAnsi="Times New Roman" w:cs="Times New Roman"/>
          <w:sz w:val="24"/>
          <w:szCs w:val="24"/>
        </w:rPr>
        <w:t>recommendations for how to clarify application of the Act. Clarification ma</w:t>
      </w:r>
      <w:r w:rsidR="00E35262" w:rsidRPr="002D2F94">
        <w:rPr>
          <w:rFonts w:ascii="Times New Roman" w:hAnsi="Times New Roman" w:cs="Times New Roman"/>
          <w:sz w:val="24"/>
          <w:szCs w:val="24"/>
        </w:rPr>
        <w:t>y include</w:t>
      </w:r>
      <w:r w:rsidR="00B03D2F" w:rsidRPr="002D2F94">
        <w:rPr>
          <w:rFonts w:ascii="Times New Roman" w:hAnsi="Times New Roman" w:cs="Times New Roman"/>
          <w:sz w:val="24"/>
          <w:szCs w:val="24"/>
        </w:rPr>
        <w:t>, but is not limited to,</w:t>
      </w:r>
      <w:r w:rsidR="00E35262" w:rsidRPr="002D2F94">
        <w:rPr>
          <w:rFonts w:ascii="Times New Roman" w:hAnsi="Times New Roman" w:cs="Times New Roman"/>
          <w:sz w:val="24"/>
          <w:szCs w:val="24"/>
        </w:rPr>
        <w:t xml:space="preserve"> </w:t>
      </w:r>
      <w:r w:rsidR="00B03D2F" w:rsidRPr="002D2F94">
        <w:rPr>
          <w:rFonts w:ascii="Times New Roman" w:hAnsi="Times New Roman" w:cs="Times New Roman"/>
          <w:sz w:val="24"/>
          <w:szCs w:val="24"/>
        </w:rPr>
        <w:t xml:space="preserve">potential legislation or </w:t>
      </w:r>
      <w:r w:rsidR="00E35262" w:rsidRPr="002D2F94">
        <w:rPr>
          <w:rFonts w:ascii="Times New Roman" w:hAnsi="Times New Roman" w:cs="Times New Roman"/>
          <w:sz w:val="24"/>
          <w:szCs w:val="24"/>
        </w:rPr>
        <w:t>legislative amendments, direct outreac</w:t>
      </w:r>
      <w:r w:rsidR="00E35262" w:rsidRPr="002D2F94">
        <w:rPr>
          <w:rFonts w:ascii="Times New Roman" w:hAnsi="Times New Roman" w:cs="Times New Roman"/>
          <w:sz w:val="24"/>
          <w:szCs w:val="24"/>
        </w:rPr>
        <w:t xml:space="preserve">h strategies, education, </w:t>
      </w:r>
      <w:r w:rsidR="00FE30E5" w:rsidRPr="002D2F94">
        <w:rPr>
          <w:rFonts w:ascii="Times New Roman" w:hAnsi="Times New Roman" w:cs="Times New Roman"/>
          <w:sz w:val="24"/>
          <w:szCs w:val="24"/>
        </w:rPr>
        <w:t>or other pathways.</w:t>
      </w:r>
      <w:r w:rsidR="00AF49FC" w:rsidRPr="002D2F94">
        <w:rPr>
          <w:rFonts w:ascii="Times New Roman" w:hAnsi="Times New Roman" w:cs="Times New Roman"/>
          <w:sz w:val="24"/>
          <w:szCs w:val="24"/>
        </w:rPr>
        <w:t xml:space="preserve"> Application may be specific to public entities or may extend to private projects that are funded with public monies.</w:t>
      </w:r>
    </w:p>
    <w:p w14:paraId="2C44C25D" w14:textId="3F645D4B" w:rsidR="00650C56" w:rsidRPr="002D2F94" w:rsidRDefault="00650C56">
      <w:pPr>
        <w:rPr>
          <w:rFonts w:ascii="Times New Roman" w:hAnsi="Times New Roman" w:cs="Times New Roman"/>
          <w:sz w:val="24"/>
          <w:szCs w:val="24"/>
        </w:rPr>
      </w:pPr>
      <w:r w:rsidRPr="002D2F94">
        <w:rPr>
          <w:rFonts w:ascii="Times New Roman" w:hAnsi="Times New Roman" w:cs="Times New Roman"/>
          <w:sz w:val="24"/>
          <w:szCs w:val="24"/>
        </w:rPr>
        <w:t>The selected bidder shall provide (</w:t>
      </w:r>
      <w:proofErr w:type="spellStart"/>
      <w:r w:rsidRPr="002D2F94">
        <w:rPr>
          <w:rFonts w:ascii="Times New Roman" w:hAnsi="Times New Roman" w:cs="Times New Roman"/>
          <w:sz w:val="24"/>
          <w:szCs w:val="24"/>
        </w:rPr>
        <w:t>i</w:t>
      </w:r>
      <w:proofErr w:type="spellEnd"/>
      <w:r w:rsidR="00801DB9" w:rsidRPr="002D2F94">
        <w:rPr>
          <w:rFonts w:ascii="Times New Roman" w:hAnsi="Times New Roman" w:cs="Times New Roman"/>
          <w:sz w:val="24"/>
          <w:szCs w:val="24"/>
        </w:rPr>
        <w:t>)</w:t>
      </w:r>
      <w:r w:rsidR="00986B50" w:rsidRPr="002D2F94">
        <w:rPr>
          <w:rFonts w:ascii="Times New Roman" w:hAnsi="Times New Roman" w:cs="Times New Roman"/>
          <w:sz w:val="24"/>
          <w:szCs w:val="24"/>
        </w:rPr>
        <w:t xml:space="preserve"> </w:t>
      </w:r>
      <w:r w:rsidR="00146FDC" w:rsidRPr="002D2F94">
        <w:rPr>
          <w:rFonts w:ascii="Times New Roman" w:hAnsi="Times New Roman" w:cs="Times New Roman"/>
          <w:sz w:val="24"/>
          <w:szCs w:val="24"/>
        </w:rPr>
        <w:t xml:space="preserve">a presentation on ways to clarify application of the Act. </w:t>
      </w:r>
    </w:p>
    <w:p w14:paraId="33BF01C5" w14:textId="085BD659" w:rsidR="00B12367" w:rsidRPr="002D2F94" w:rsidRDefault="00B12367">
      <w:pPr>
        <w:rPr>
          <w:rFonts w:ascii="Times New Roman" w:hAnsi="Times New Roman" w:cs="Times New Roman"/>
          <w:b/>
          <w:bCs/>
          <w:sz w:val="24"/>
          <w:szCs w:val="24"/>
          <w:u w:val="single"/>
        </w:rPr>
      </w:pPr>
      <w:r w:rsidRPr="002D2F94">
        <w:rPr>
          <w:rFonts w:ascii="Times New Roman" w:hAnsi="Times New Roman" w:cs="Times New Roman"/>
          <w:b/>
          <w:bCs/>
          <w:sz w:val="24"/>
          <w:szCs w:val="24"/>
          <w:u w:val="single"/>
        </w:rPr>
        <w:t>Task 4: Amending the Act</w:t>
      </w:r>
    </w:p>
    <w:p w14:paraId="463ACE7A" w14:textId="44BB7B91" w:rsidR="00146FDC" w:rsidRPr="002D2F94" w:rsidRDefault="00146FDC">
      <w:pPr>
        <w:rPr>
          <w:rFonts w:ascii="Times New Roman" w:hAnsi="Times New Roman" w:cs="Times New Roman"/>
          <w:sz w:val="24"/>
          <w:szCs w:val="24"/>
        </w:rPr>
      </w:pPr>
      <w:r w:rsidRPr="002D2F94">
        <w:rPr>
          <w:rFonts w:ascii="Times New Roman" w:hAnsi="Times New Roman" w:cs="Times New Roman"/>
          <w:sz w:val="24"/>
          <w:szCs w:val="24"/>
        </w:rPr>
        <w:t xml:space="preserve">Using best practices identified in Task 1, </w:t>
      </w:r>
      <w:r w:rsidR="002E7759" w:rsidRPr="002D2F94">
        <w:rPr>
          <w:rFonts w:ascii="Times New Roman" w:hAnsi="Times New Roman" w:cs="Times New Roman"/>
          <w:sz w:val="24"/>
          <w:szCs w:val="24"/>
        </w:rPr>
        <w:t>the selected bidder shall identify potential amendments to the Act. Potential amendments should modify the Act to advance the following objectives:</w:t>
      </w:r>
    </w:p>
    <w:p w14:paraId="17FC0833" w14:textId="28900B49" w:rsidR="00EA732B" w:rsidRPr="002D2F94" w:rsidRDefault="00EA732B" w:rsidP="00EA732B">
      <w:pPr>
        <w:pStyle w:val="ListParagraph"/>
        <w:numPr>
          <w:ilvl w:val="0"/>
          <w:numId w:val="9"/>
        </w:numPr>
        <w:rPr>
          <w:rFonts w:ascii="Times New Roman" w:hAnsi="Times New Roman" w:cs="Times New Roman"/>
          <w:sz w:val="24"/>
          <w:szCs w:val="24"/>
        </w:rPr>
      </w:pPr>
      <w:r w:rsidRPr="002D2F94">
        <w:rPr>
          <w:rFonts w:ascii="Times New Roman" w:hAnsi="Times New Roman" w:cs="Times New Roman"/>
          <w:sz w:val="24"/>
          <w:szCs w:val="24"/>
        </w:rPr>
        <w:t>Align the Green Buildings Act with the 2021 Act on Climate</w:t>
      </w:r>
      <w:r w:rsidR="00C60A27" w:rsidRPr="002D2F94">
        <w:rPr>
          <w:rFonts w:ascii="Times New Roman" w:hAnsi="Times New Roman" w:cs="Times New Roman"/>
          <w:sz w:val="24"/>
          <w:szCs w:val="24"/>
        </w:rPr>
        <w:t xml:space="preserve"> such that applicable buildings are anticipated to deliver optimal greenhouse gas emissions reductions</w:t>
      </w:r>
      <w:r w:rsidR="00D60BCB" w:rsidRPr="002D2F94">
        <w:rPr>
          <w:rFonts w:ascii="Times New Roman" w:hAnsi="Times New Roman" w:cs="Times New Roman"/>
          <w:sz w:val="24"/>
          <w:szCs w:val="24"/>
        </w:rPr>
        <w:t xml:space="preserve"> </w:t>
      </w:r>
      <w:r w:rsidR="00692663" w:rsidRPr="002D2F94">
        <w:rPr>
          <w:rFonts w:ascii="Times New Roman" w:hAnsi="Times New Roman" w:cs="Times New Roman"/>
          <w:sz w:val="24"/>
          <w:szCs w:val="24"/>
        </w:rPr>
        <w:t>in support of greenhouse gas emissions reduction mandates for 2030, 2040, and 2050.</w:t>
      </w:r>
    </w:p>
    <w:p w14:paraId="6EF6A5EC" w14:textId="390DACF6" w:rsidR="00EA732B" w:rsidRPr="002D2F94" w:rsidRDefault="00FA033F" w:rsidP="00EA732B">
      <w:pPr>
        <w:pStyle w:val="ListParagraph"/>
        <w:numPr>
          <w:ilvl w:val="0"/>
          <w:numId w:val="9"/>
        </w:numPr>
        <w:rPr>
          <w:rFonts w:ascii="Times New Roman" w:hAnsi="Times New Roman" w:cs="Times New Roman"/>
          <w:sz w:val="24"/>
          <w:szCs w:val="24"/>
        </w:rPr>
      </w:pPr>
      <w:r w:rsidRPr="002D2F94">
        <w:rPr>
          <w:rFonts w:ascii="Times New Roman" w:hAnsi="Times New Roman" w:cs="Times New Roman"/>
          <w:sz w:val="24"/>
          <w:szCs w:val="24"/>
        </w:rPr>
        <w:t xml:space="preserve">Equitably align </w:t>
      </w:r>
      <w:r w:rsidR="00B45D0C" w:rsidRPr="002D2F94">
        <w:rPr>
          <w:rFonts w:ascii="Times New Roman" w:hAnsi="Times New Roman" w:cs="Times New Roman"/>
          <w:sz w:val="24"/>
          <w:szCs w:val="24"/>
        </w:rPr>
        <w:t>who receives benefits</w:t>
      </w:r>
      <w:r w:rsidRPr="002D2F94">
        <w:rPr>
          <w:rFonts w:ascii="Times New Roman" w:hAnsi="Times New Roman" w:cs="Times New Roman"/>
          <w:sz w:val="24"/>
          <w:szCs w:val="24"/>
        </w:rPr>
        <w:t xml:space="preserve"> of </w:t>
      </w:r>
      <w:r w:rsidR="00414679" w:rsidRPr="002D2F94">
        <w:rPr>
          <w:rFonts w:ascii="Times New Roman" w:hAnsi="Times New Roman" w:cs="Times New Roman"/>
          <w:sz w:val="24"/>
          <w:szCs w:val="24"/>
        </w:rPr>
        <w:t>compliance</w:t>
      </w:r>
      <w:r w:rsidR="00B45D0C" w:rsidRPr="002D2F94">
        <w:rPr>
          <w:rFonts w:ascii="Times New Roman" w:hAnsi="Times New Roman" w:cs="Times New Roman"/>
          <w:sz w:val="24"/>
          <w:szCs w:val="24"/>
        </w:rPr>
        <w:t xml:space="preserve"> with the Act to who incurs the costs</w:t>
      </w:r>
      <w:r w:rsidR="00692663" w:rsidRPr="002D2F94">
        <w:rPr>
          <w:rFonts w:ascii="Times New Roman" w:hAnsi="Times New Roman" w:cs="Times New Roman"/>
          <w:sz w:val="24"/>
          <w:szCs w:val="24"/>
        </w:rPr>
        <w:t>.</w:t>
      </w:r>
    </w:p>
    <w:p w14:paraId="1415C123" w14:textId="5CB1311B" w:rsidR="00414679" w:rsidRPr="002D2F94" w:rsidRDefault="00414679" w:rsidP="00EA732B">
      <w:pPr>
        <w:pStyle w:val="ListParagraph"/>
        <w:numPr>
          <w:ilvl w:val="0"/>
          <w:numId w:val="9"/>
        </w:numPr>
        <w:rPr>
          <w:rFonts w:ascii="Times New Roman" w:hAnsi="Times New Roman" w:cs="Times New Roman"/>
          <w:sz w:val="24"/>
          <w:szCs w:val="24"/>
        </w:rPr>
      </w:pPr>
      <w:r w:rsidRPr="002D2F94">
        <w:rPr>
          <w:rFonts w:ascii="Times New Roman" w:hAnsi="Times New Roman" w:cs="Times New Roman"/>
          <w:sz w:val="24"/>
          <w:szCs w:val="24"/>
        </w:rPr>
        <w:t>Other state policy objectives as identified</w:t>
      </w:r>
      <w:r w:rsidR="00692663" w:rsidRPr="002D2F94">
        <w:rPr>
          <w:rFonts w:ascii="Times New Roman" w:hAnsi="Times New Roman" w:cs="Times New Roman"/>
          <w:sz w:val="24"/>
          <w:szCs w:val="24"/>
        </w:rPr>
        <w:t>.</w:t>
      </w:r>
    </w:p>
    <w:p w14:paraId="4ED343FC" w14:textId="7819241B" w:rsidR="00B12367" w:rsidRPr="002D2F94" w:rsidRDefault="00234109" w:rsidP="00047B76">
      <w:pPr>
        <w:rPr>
          <w:rFonts w:ascii="Times New Roman" w:hAnsi="Times New Roman" w:cs="Times New Roman"/>
          <w:sz w:val="24"/>
          <w:szCs w:val="24"/>
        </w:rPr>
      </w:pPr>
      <w:r w:rsidRPr="002D2F94">
        <w:rPr>
          <w:rFonts w:ascii="Times New Roman" w:hAnsi="Times New Roman" w:cs="Times New Roman"/>
          <w:sz w:val="24"/>
          <w:szCs w:val="24"/>
        </w:rPr>
        <w:t>The selected bidder shall then estimate the costs and benefits of compliance with the Act as currently in force</w:t>
      </w:r>
      <w:r w:rsidR="00102A2B" w:rsidRPr="002D2F94">
        <w:rPr>
          <w:rFonts w:ascii="Times New Roman" w:hAnsi="Times New Roman" w:cs="Times New Roman"/>
          <w:sz w:val="24"/>
          <w:szCs w:val="24"/>
        </w:rPr>
        <w:t>, as well as up to three scenarios that include amendments to the Act. Costs and benefits should include</w:t>
      </w:r>
      <w:r w:rsidR="005E56B9" w:rsidRPr="002D2F94">
        <w:rPr>
          <w:rFonts w:ascii="Times New Roman" w:hAnsi="Times New Roman" w:cs="Times New Roman"/>
          <w:sz w:val="24"/>
          <w:szCs w:val="24"/>
        </w:rPr>
        <w:t xml:space="preserve">, but </w:t>
      </w:r>
      <w:r w:rsidR="005C1276" w:rsidRPr="002D2F94">
        <w:rPr>
          <w:rFonts w:ascii="Times New Roman" w:hAnsi="Times New Roman" w:cs="Times New Roman"/>
          <w:sz w:val="24"/>
          <w:szCs w:val="24"/>
        </w:rPr>
        <w:t>are</w:t>
      </w:r>
      <w:r w:rsidR="005E56B9" w:rsidRPr="002D2F94">
        <w:rPr>
          <w:rFonts w:ascii="Times New Roman" w:hAnsi="Times New Roman" w:cs="Times New Roman"/>
          <w:sz w:val="24"/>
          <w:szCs w:val="24"/>
        </w:rPr>
        <w:t xml:space="preserve"> not limited to,</w:t>
      </w:r>
      <w:r w:rsidR="00102A2B" w:rsidRPr="002D2F94">
        <w:rPr>
          <w:rFonts w:ascii="Times New Roman" w:hAnsi="Times New Roman" w:cs="Times New Roman"/>
          <w:sz w:val="24"/>
          <w:szCs w:val="24"/>
        </w:rPr>
        <w:t xml:space="preserve"> </w:t>
      </w:r>
      <w:r w:rsidR="000A3EA4" w:rsidRPr="002D2F94">
        <w:rPr>
          <w:rFonts w:ascii="Times New Roman" w:hAnsi="Times New Roman" w:cs="Times New Roman"/>
          <w:sz w:val="24"/>
          <w:szCs w:val="24"/>
        </w:rPr>
        <w:t>upfront costs, operational savings, environmental impacts, economic development impacts, job impacts, and occupant impacts</w:t>
      </w:r>
      <w:r w:rsidR="0036327F" w:rsidRPr="002D2F94">
        <w:rPr>
          <w:rFonts w:ascii="Times New Roman" w:hAnsi="Times New Roman" w:cs="Times New Roman"/>
          <w:sz w:val="24"/>
          <w:szCs w:val="24"/>
        </w:rPr>
        <w:t>. The selected bidder shall also describe who incurs these costs and benefits within the status quo and amendment scenarios.</w:t>
      </w:r>
    </w:p>
    <w:p w14:paraId="451D01D0" w14:textId="1C422EDA" w:rsidR="00A811FA" w:rsidRPr="002D2F94" w:rsidRDefault="0036327F" w:rsidP="00047B76">
      <w:pPr>
        <w:rPr>
          <w:rFonts w:ascii="Times New Roman" w:hAnsi="Times New Roman" w:cs="Times New Roman"/>
          <w:sz w:val="24"/>
          <w:szCs w:val="24"/>
        </w:rPr>
      </w:pPr>
      <w:r w:rsidRPr="002D2F94">
        <w:rPr>
          <w:rFonts w:ascii="Times New Roman" w:hAnsi="Times New Roman" w:cs="Times New Roman"/>
          <w:sz w:val="24"/>
          <w:szCs w:val="24"/>
        </w:rPr>
        <w:t xml:space="preserve">The selected bidder shall </w:t>
      </w:r>
      <w:r w:rsidR="005C2BAF" w:rsidRPr="002D2F94">
        <w:rPr>
          <w:rFonts w:ascii="Times New Roman" w:hAnsi="Times New Roman" w:cs="Times New Roman"/>
          <w:sz w:val="24"/>
          <w:szCs w:val="24"/>
        </w:rPr>
        <w:t>provide (</w:t>
      </w:r>
      <w:proofErr w:type="spellStart"/>
      <w:r w:rsidR="005C2BAF" w:rsidRPr="002D2F94">
        <w:rPr>
          <w:rFonts w:ascii="Times New Roman" w:hAnsi="Times New Roman" w:cs="Times New Roman"/>
          <w:sz w:val="24"/>
          <w:szCs w:val="24"/>
        </w:rPr>
        <w:t>i</w:t>
      </w:r>
      <w:proofErr w:type="spellEnd"/>
      <w:r w:rsidR="005C2BAF" w:rsidRPr="002D2F94">
        <w:rPr>
          <w:rFonts w:ascii="Times New Roman" w:hAnsi="Times New Roman" w:cs="Times New Roman"/>
          <w:sz w:val="24"/>
          <w:szCs w:val="24"/>
        </w:rPr>
        <w:t>) a presentation on potential amendments, (ii) a memo on the methodology of assessing costs and benefits, (iii) a</w:t>
      </w:r>
      <w:r w:rsidR="00D14A17" w:rsidRPr="002D2F94">
        <w:rPr>
          <w:rFonts w:ascii="Times New Roman" w:hAnsi="Times New Roman" w:cs="Times New Roman"/>
          <w:sz w:val="24"/>
          <w:szCs w:val="24"/>
        </w:rPr>
        <w:t>n excel workbook containing all analysis, assumptions, equations, and results and (iv) a</w:t>
      </w:r>
      <w:r w:rsidR="00517154" w:rsidRPr="002D2F94">
        <w:rPr>
          <w:rFonts w:ascii="Times New Roman" w:hAnsi="Times New Roman" w:cs="Times New Roman"/>
          <w:sz w:val="24"/>
          <w:szCs w:val="24"/>
        </w:rPr>
        <w:t xml:space="preserve"> presentation on findings.</w:t>
      </w:r>
    </w:p>
    <w:p w14:paraId="6D0D9599" w14:textId="320C163F" w:rsidR="00A811FA" w:rsidRPr="002D2F94" w:rsidRDefault="00A811FA" w:rsidP="00047B76">
      <w:pPr>
        <w:rPr>
          <w:rFonts w:ascii="Times New Roman" w:hAnsi="Times New Roman" w:cs="Times New Roman"/>
          <w:b/>
          <w:bCs/>
          <w:sz w:val="24"/>
          <w:szCs w:val="24"/>
          <w:u w:val="single"/>
        </w:rPr>
      </w:pPr>
      <w:r w:rsidRPr="002D2F94">
        <w:rPr>
          <w:rFonts w:ascii="Times New Roman" w:hAnsi="Times New Roman" w:cs="Times New Roman"/>
          <w:b/>
          <w:bCs/>
          <w:sz w:val="24"/>
          <w:szCs w:val="24"/>
          <w:u w:val="single"/>
        </w:rPr>
        <w:t>Task 5: Recommendations</w:t>
      </w:r>
    </w:p>
    <w:p w14:paraId="14BE3971" w14:textId="4F7F9347" w:rsidR="00517154" w:rsidRPr="002D2F94" w:rsidRDefault="00517154" w:rsidP="00047B76">
      <w:pPr>
        <w:rPr>
          <w:rFonts w:ascii="Times New Roman" w:hAnsi="Times New Roman" w:cs="Times New Roman"/>
          <w:sz w:val="24"/>
          <w:szCs w:val="24"/>
        </w:rPr>
      </w:pPr>
      <w:r w:rsidRPr="002D2F94">
        <w:rPr>
          <w:rFonts w:ascii="Times New Roman" w:hAnsi="Times New Roman" w:cs="Times New Roman"/>
          <w:sz w:val="24"/>
          <w:szCs w:val="24"/>
        </w:rPr>
        <w:t xml:space="preserve">Using findings from Tasks 1-4, the Selected Bidder shall make a suite of recommendations </w:t>
      </w:r>
      <w:r w:rsidR="00D10746" w:rsidRPr="002D2F94">
        <w:rPr>
          <w:rFonts w:ascii="Times New Roman" w:hAnsi="Times New Roman" w:cs="Times New Roman"/>
          <w:sz w:val="24"/>
          <w:szCs w:val="24"/>
        </w:rPr>
        <w:t xml:space="preserve">in relation to the Act, which may include, but is not limited to, </w:t>
      </w:r>
      <w:r w:rsidR="001F35F6" w:rsidRPr="002D2F94">
        <w:rPr>
          <w:rFonts w:ascii="Times New Roman" w:hAnsi="Times New Roman" w:cs="Times New Roman"/>
          <w:sz w:val="24"/>
          <w:szCs w:val="24"/>
        </w:rPr>
        <w:t xml:space="preserve">potential legislation or legislative amendments, </w:t>
      </w:r>
      <w:r w:rsidR="00D10746" w:rsidRPr="002D2F94">
        <w:rPr>
          <w:rFonts w:ascii="Times New Roman" w:hAnsi="Times New Roman" w:cs="Times New Roman"/>
          <w:sz w:val="24"/>
          <w:szCs w:val="24"/>
        </w:rPr>
        <w:t xml:space="preserve">implementation, compliance, enforcement, </w:t>
      </w:r>
      <w:r w:rsidR="002D4361" w:rsidRPr="002D2F94">
        <w:rPr>
          <w:rFonts w:ascii="Times New Roman" w:hAnsi="Times New Roman" w:cs="Times New Roman"/>
          <w:sz w:val="24"/>
          <w:szCs w:val="24"/>
        </w:rPr>
        <w:t xml:space="preserve">technical assistance, financial assistance, </w:t>
      </w:r>
      <w:r w:rsidR="00D10746" w:rsidRPr="002D2F94">
        <w:rPr>
          <w:rFonts w:ascii="Times New Roman" w:hAnsi="Times New Roman" w:cs="Times New Roman"/>
          <w:sz w:val="24"/>
          <w:szCs w:val="24"/>
        </w:rPr>
        <w:t xml:space="preserve">education, outreach, </w:t>
      </w:r>
      <w:r w:rsidR="004E1655" w:rsidRPr="002D2F94">
        <w:rPr>
          <w:rFonts w:ascii="Times New Roman" w:hAnsi="Times New Roman" w:cs="Times New Roman"/>
          <w:sz w:val="24"/>
          <w:szCs w:val="24"/>
        </w:rPr>
        <w:t xml:space="preserve">the role of lead-by-example initiatives, </w:t>
      </w:r>
      <w:r w:rsidR="00D10746" w:rsidRPr="002D2F94">
        <w:rPr>
          <w:rFonts w:ascii="Times New Roman" w:hAnsi="Times New Roman" w:cs="Times New Roman"/>
          <w:sz w:val="24"/>
          <w:szCs w:val="24"/>
        </w:rPr>
        <w:t>and workforce development.</w:t>
      </w:r>
      <w:r w:rsidR="001F35F6" w:rsidRPr="002D2F94">
        <w:rPr>
          <w:rFonts w:ascii="Times New Roman" w:hAnsi="Times New Roman" w:cs="Times New Roman"/>
          <w:sz w:val="24"/>
          <w:szCs w:val="24"/>
        </w:rPr>
        <w:t xml:space="preserve"> Recommendations may be differentiated between building type, </w:t>
      </w:r>
      <w:r w:rsidR="00B877B7" w:rsidRPr="002D2F94">
        <w:rPr>
          <w:rFonts w:ascii="Times New Roman" w:hAnsi="Times New Roman" w:cs="Times New Roman"/>
          <w:sz w:val="24"/>
          <w:szCs w:val="24"/>
        </w:rPr>
        <w:t>ownership, or other criteria.</w:t>
      </w:r>
      <w:r w:rsidR="00017D61" w:rsidRPr="002D2F94">
        <w:rPr>
          <w:rFonts w:ascii="Times New Roman" w:hAnsi="Times New Roman" w:cs="Times New Roman"/>
          <w:sz w:val="24"/>
          <w:szCs w:val="24"/>
        </w:rPr>
        <w:t xml:space="preserve"> The selected bidder shall also include an estimate of the impact of adopted such recommendations on </w:t>
      </w:r>
      <w:r w:rsidR="00E45241" w:rsidRPr="002D2F94">
        <w:rPr>
          <w:rFonts w:ascii="Times New Roman" w:hAnsi="Times New Roman" w:cs="Times New Roman"/>
          <w:sz w:val="24"/>
          <w:szCs w:val="24"/>
        </w:rPr>
        <w:t xml:space="preserve">greenhouse gas emissions, represented as both MMTCO2e and percentage reduction below </w:t>
      </w:r>
      <w:r w:rsidR="00C1152A" w:rsidRPr="002D2F94">
        <w:rPr>
          <w:rFonts w:ascii="Times New Roman" w:hAnsi="Times New Roman" w:cs="Times New Roman"/>
          <w:sz w:val="24"/>
          <w:szCs w:val="24"/>
        </w:rPr>
        <w:t>Rhode Island’s 1990 baseline.</w:t>
      </w:r>
    </w:p>
    <w:p w14:paraId="65FDACF7" w14:textId="67B3EA92" w:rsidR="00B12367" w:rsidRPr="002D2F94" w:rsidRDefault="00D10746">
      <w:pPr>
        <w:rPr>
          <w:rFonts w:ascii="Times New Roman" w:hAnsi="Times New Roman" w:cs="Times New Roman"/>
          <w:sz w:val="24"/>
          <w:szCs w:val="24"/>
        </w:rPr>
      </w:pPr>
      <w:r w:rsidRPr="002D2F94">
        <w:rPr>
          <w:rFonts w:ascii="Times New Roman" w:hAnsi="Times New Roman" w:cs="Times New Roman"/>
          <w:sz w:val="24"/>
          <w:szCs w:val="24"/>
        </w:rPr>
        <w:t>The selected bidder shall provide (</w:t>
      </w:r>
      <w:proofErr w:type="spellStart"/>
      <w:r w:rsidRPr="002D2F94">
        <w:rPr>
          <w:rFonts w:ascii="Times New Roman" w:hAnsi="Times New Roman" w:cs="Times New Roman"/>
          <w:sz w:val="24"/>
          <w:szCs w:val="24"/>
        </w:rPr>
        <w:t>i</w:t>
      </w:r>
      <w:proofErr w:type="spellEnd"/>
      <w:r w:rsidRPr="002D2F94">
        <w:rPr>
          <w:rFonts w:ascii="Times New Roman" w:hAnsi="Times New Roman" w:cs="Times New Roman"/>
          <w:sz w:val="24"/>
          <w:szCs w:val="24"/>
        </w:rPr>
        <w:t>) a memo on draft recommendations.</w:t>
      </w:r>
    </w:p>
    <w:p w14:paraId="3F843190" w14:textId="7C3AE2B7" w:rsidR="00005749" w:rsidRPr="002D2F94" w:rsidRDefault="00005749">
      <w:pPr>
        <w:rPr>
          <w:rFonts w:ascii="Times New Roman" w:hAnsi="Times New Roman" w:cs="Times New Roman"/>
          <w:b/>
          <w:bCs/>
          <w:sz w:val="24"/>
          <w:szCs w:val="24"/>
          <w:u w:val="single"/>
        </w:rPr>
      </w:pPr>
      <w:r w:rsidRPr="002D2F94">
        <w:rPr>
          <w:rFonts w:ascii="Times New Roman" w:hAnsi="Times New Roman" w:cs="Times New Roman"/>
          <w:b/>
          <w:bCs/>
          <w:sz w:val="24"/>
          <w:szCs w:val="24"/>
          <w:u w:val="single"/>
        </w:rPr>
        <w:t>Task 6: Stakeholder Engagement and Public Participation</w:t>
      </w:r>
    </w:p>
    <w:p w14:paraId="40BF67CD" w14:textId="77777777" w:rsidR="00E73854" w:rsidRPr="002D2F94" w:rsidRDefault="00D10746">
      <w:pPr>
        <w:rPr>
          <w:rFonts w:ascii="Times New Roman" w:hAnsi="Times New Roman" w:cs="Times New Roman"/>
          <w:sz w:val="24"/>
          <w:szCs w:val="24"/>
        </w:rPr>
      </w:pPr>
      <w:r w:rsidRPr="002D2F94">
        <w:rPr>
          <w:rFonts w:ascii="Times New Roman" w:hAnsi="Times New Roman" w:cs="Times New Roman"/>
          <w:sz w:val="24"/>
          <w:szCs w:val="24"/>
        </w:rPr>
        <w:t>Throughout this study, the selected bidder shall engage with stakeholders</w:t>
      </w:r>
      <w:r w:rsidR="000E326F" w:rsidRPr="002D2F94">
        <w:rPr>
          <w:rFonts w:ascii="Times New Roman" w:hAnsi="Times New Roman" w:cs="Times New Roman"/>
          <w:sz w:val="24"/>
          <w:szCs w:val="24"/>
        </w:rPr>
        <w:t xml:space="preserve"> and encourage public participation. </w:t>
      </w:r>
      <w:r w:rsidR="00BB217B" w:rsidRPr="002D2F94">
        <w:rPr>
          <w:rFonts w:ascii="Times New Roman" w:hAnsi="Times New Roman" w:cs="Times New Roman"/>
          <w:sz w:val="24"/>
          <w:szCs w:val="24"/>
        </w:rPr>
        <w:t xml:space="preserve">The selected bidder, in collaboration with the Committee, shall identify key stakeholders with which to engage to </w:t>
      </w:r>
      <w:r w:rsidR="00E73854" w:rsidRPr="002D2F94">
        <w:rPr>
          <w:rFonts w:ascii="Times New Roman" w:hAnsi="Times New Roman" w:cs="Times New Roman"/>
          <w:sz w:val="24"/>
          <w:szCs w:val="24"/>
        </w:rPr>
        <w:t>strengthen the rigor of this study. The selected bidder, in collaboration with the Committee, shall also identify opportunities for public participation.</w:t>
      </w:r>
    </w:p>
    <w:p w14:paraId="7A187419" w14:textId="3D5494A6" w:rsidR="00D10746" w:rsidRPr="002D2F94" w:rsidRDefault="00E73854">
      <w:pPr>
        <w:rPr>
          <w:rFonts w:ascii="Times New Roman" w:hAnsi="Times New Roman" w:cs="Times New Roman"/>
          <w:sz w:val="24"/>
          <w:szCs w:val="24"/>
        </w:rPr>
      </w:pPr>
      <w:r w:rsidRPr="002D2F94">
        <w:rPr>
          <w:rFonts w:ascii="Times New Roman" w:hAnsi="Times New Roman" w:cs="Times New Roman"/>
          <w:sz w:val="24"/>
          <w:szCs w:val="24"/>
        </w:rPr>
        <w:t>The selected bidder shall provide (</w:t>
      </w:r>
      <w:proofErr w:type="spellStart"/>
      <w:r w:rsidRPr="002D2F94">
        <w:rPr>
          <w:rFonts w:ascii="Times New Roman" w:hAnsi="Times New Roman" w:cs="Times New Roman"/>
          <w:sz w:val="24"/>
          <w:szCs w:val="24"/>
        </w:rPr>
        <w:t>i</w:t>
      </w:r>
      <w:proofErr w:type="spellEnd"/>
      <w:r w:rsidRPr="002D2F94">
        <w:rPr>
          <w:rFonts w:ascii="Times New Roman" w:hAnsi="Times New Roman" w:cs="Times New Roman"/>
          <w:sz w:val="24"/>
          <w:szCs w:val="24"/>
        </w:rPr>
        <w:t>) a</w:t>
      </w:r>
      <w:r w:rsidR="00F6283A" w:rsidRPr="002D2F94">
        <w:rPr>
          <w:rFonts w:ascii="Times New Roman" w:hAnsi="Times New Roman" w:cs="Times New Roman"/>
          <w:sz w:val="24"/>
          <w:szCs w:val="24"/>
        </w:rPr>
        <w:t xml:space="preserve"> workplan specific to stakeholder engagement and public participation.</w:t>
      </w:r>
      <w:r w:rsidR="00BB217B" w:rsidRPr="002D2F94">
        <w:rPr>
          <w:rFonts w:ascii="Times New Roman" w:hAnsi="Times New Roman" w:cs="Times New Roman"/>
          <w:sz w:val="24"/>
          <w:szCs w:val="24"/>
        </w:rPr>
        <w:t xml:space="preserve"> </w:t>
      </w:r>
    </w:p>
    <w:p w14:paraId="18888A6A" w14:textId="39DBC793" w:rsidR="00B12367" w:rsidRPr="002D2F94" w:rsidRDefault="00B12367">
      <w:pPr>
        <w:rPr>
          <w:rFonts w:ascii="Times New Roman" w:hAnsi="Times New Roman" w:cs="Times New Roman"/>
          <w:b/>
          <w:bCs/>
          <w:sz w:val="24"/>
          <w:szCs w:val="24"/>
          <w:u w:val="single"/>
        </w:rPr>
      </w:pPr>
      <w:r w:rsidRPr="002D2F94">
        <w:rPr>
          <w:rFonts w:ascii="Times New Roman" w:hAnsi="Times New Roman" w:cs="Times New Roman"/>
          <w:b/>
          <w:bCs/>
          <w:sz w:val="24"/>
          <w:szCs w:val="24"/>
          <w:u w:val="single"/>
        </w:rPr>
        <w:t xml:space="preserve">Task </w:t>
      </w:r>
      <w:r w:rsidR="00005749" w:rsidRPr="002D2F94">
        <w:rPr>
          <w:rFonts w:ascii="Times New Roman" w:hAnsi="Times New Roman" w:cs="Times New Roman"/>
          <w:b/>
          <w:bCs/>
          <w:sz w:val="24"/>
          <w:szCs w:val="24"/>
          <w:u w:val="single"/>
        </w:rPr>
        <w:t>7</w:t>
      </w:r>
      <w:r w:rsidRPr="002D2F94">
        <w:rPr>
          <w:rFonts w:ascii="Times New Roman" w:hAnsi="Times New Roman" w:cs="Times New Roman"/>
          <w:b/>
          <w:bCs/>
          <w:sz w:val="24"/>
          <w:szCs w:val="24"/>
          <w:u w:val="single"/>
        </w:rPr>
        <w:t>: Project Management</w:t>
      </w:r>
    </w:p>
    <w:p w14:paraId="797810A6" w14:textId="424A567B" w:rsidR="00B85FF3" w:rsidRPr="002D2F94" w:rsidRDefault="000C7973">
      <w:pPr>
        <w:rPr>
          <w:rFonts w:ascii="Times New Roman" w:hAnsi="Times New Roman" w:cs="Times New Roman"/>
          <w:sz w:val="24"/>
          <w:szCs w:val="24"/>
        </w:rPr>
      </w:pPr>
      <w:r w:rsidRPr="002D2F94">
        <w:rPr>
          <w:rFonts w:ascii="Times New Roman" w:hAnsi="Times New Roman" w:cs="Times New Roman"/>
          <w:sz w:val="24"/>
          <w:szCs w:val="24"/>
        </w:rPr>
        <w:t xml:space="preserve">The selected bidder is expected to work collaboratively with the </w:t>
      </w:r>
      <w:r w:rsidRPr="002D2F94">
        <w:rPr>
          <w:rFonts w:ascii="Times New Roman" w:hAnsi="Times New Roman" w:cs="Times New Roman"/>
          <w:sz w:val="24"/>
          <w:szCs w:val="24"/>
        </w:rPr>
        <w:t xml:space="preserve">Committee and its Project Management </w:t>
      </w:r>
      <w:r w:rsidRPr="002D2F94">
        <w:rPr>
          <w:rFonts w:ascii="Times New Roman" w:hAnsi="Times New Roman" w:cs="Times New Roman"/>
          <w:sz w:val="24"/>
          <w:szCs w:val="24"/>
        </w:rPr>
        <w:t>Team.</w:t>
      </w:r>
      <w:r w:rsidR="00F6283A" w:rsidRPr="002D2F94">
        <w:rPr>
          <w:rFonts w:ascii="Times New Roman" w:hAnsi="Times New Roman" w:cs="Times New Roman"/>
          <w:sz w:val="24"/>
          <w:szCs w:val="24"/>
        </w:rPr>
        <w:t xml:space="preserve"> The Project Management Team is a sub-committee of </w:t>
      </w:r>
      <w:r w:rsidR="00B46B7F" w:rsidRPr="002D2F94">
        <w:rPr>
          <w:rFonts w:ascii="Times New Roman" w:hAnsi="Times New Roman" w:cs="Times New Roman"/>
          <w:sz w:val="24"/>
          <w:szCs w:val="24"/>
        </w:rPr>
        <w:t>three Committee Members representing the Office of Energy Resources, the Office of the Building Code Commissioner, and the Rhode Island Department of Education.</w:t>
      </w:r>
    </w:p>
    <w:p w14:paraId="3149DC99" w14:textId="0ADFF354" w:rsidR="00B46B7F" w:rsidRPr="002D2F94" w:rsidRDefault="00B46B7F">
      <w:pPr>
        <w:rPr>
          <w:rFonts w:ascii="Times New Roman" w:hAnsi="Times New Roman" w:cs="Times New Roman"/>
          <w:sz w:val="24"/>
          <w:szCs w:val="24"/>
        </w:rPr>
      </w:pPr>
      <w:r w:rsidRPr="002D2F94">
        <w:rPr>
          <w:rFonts w:ascii="Times New Roman" w:hAnsi="Times New Roman" w:cs="Times New Roman"/>
          <w:sz w:val="24"/>
          <w:szCs w:val="24"/>
        </w:rPr>
        <w:t>The selected bidder is expected to coordinate</w:t>
      </w:r>
      <w:r w:rsidR="00625497" w:rsidRPr="002D2F94">
        <w:rPr>
          <w:rFonts w:ascii="Times New Roman" w:hAnsi="Times New Roman" w:cs="Times New Roman"/>
          <w:sz w:val="24"/>
          <w:szCs w:val="24"/>
        </w:rPr>
        <w:t xml:space="preserve"> remote bi-weekly check-in meetings with the Project Management Team, including identifying meeting times, </w:t>
      </w:r>
      <w:r w:rsidR="005B3C80" w:rsidRPr="002D2F94">
        <w:rPr>
          <w:rFonts w:ascii="Times New Roman" w:hAnsi="Times New Roman" w:cs="Times New Roman"/>
          <w:sz w:val="24"/>
          <w:szCs w:val="24"/>
        </w:rPr>
        <w:t>sending calendar invites, developing agendas, and taking meeting notes.</w:t>
      </w:r>
      <w:r w:rsidR="00BE03D6" w:rsidRPr="002D2F94">
        <w:rPr>
          <w:rFonts w:ascii="Times New Roman" w:hAnsi="Times New Roman" w:cs="Times New Roman"/>
          <w:sz w:val="24"/>
          <w:szCs w:val="24"/>
        </w:rPr>
        <w:t xml:space="preserve"> The first such meeting will be a kickoff meeting following contract execution.</w:t>
      </w:r>
    </w:p>
    <w:p w14:paraId="61199AB8" w14:textId="1F12D7B3" w:rsidR="00497777" w:rsidRPr="002D2F94" w:rsidRDefault="005B3C80" w:rsidP="00497777">
      <w:pPr>
        <w:rPr>
          <w:rFonts w:ascii="Times New Roman" w:hAnsi="Times New Roman" w:cs="Times New Roman"/>
          <w:sz w:val="24"/>
          <w:szCs w:val="24"/>
        </w:rPr>
      </w:pPr>
      <w:r w:rsidRPr="002D2F94">
        <w:rPr>
          <w:rFonts w:ascii="Times New Roman" w:hAnsi="Times New Roman" w:cs="Times New Roman"/>
          <w:sz w:val="24"/>
          <w:szCs w:val="24"/>
        </w:rPr>
        <w:t>The selected bidder’s proposed workplan should be responsive to the following timeline:</w:t>
      </w:r>
    </w:p>
    <w:tbl>
      <w:tblPr>
        <w:tblStyle w:val="TableGrid"/>
        <w:tblW w:w="0" w:type="auto"/>
        <w:jc w:val="center"/>
        <w:tblLook w:val="04A0" w:firstRow="1" w:lastRow="0" w:firstColumn="1" w:lastColumn="0" w:noHBand="0" w:noVBand="1"/>
      </w:tblPr>
      <w:tblGrid>
        <w:gridCol w:w="1795"/>
        <w:gridCol w:w="3777"/>
        <w:gridCol w:w="3778"/>
      </w:tblGrid>
      <w:tr w:rsidR="0076214E" w:rsidRPr="002D2F94" w14:paraId="4D5EE30A" w14:textId="77777777" w:rsidTr="00877E4A">
        <w:trPr>
          <w:jc w:val="center"/>
        </w:trPr>
        <w:tc>
          <w:tcPr>
            <w:tcW w:w="1795" w:type="dxa"/>
            <w:vAlign w:val="center"/>
          </w:tcPr>
          <w:p w14:paraId="2F0F5D9B" w14:textId="4D062EA8" w:rsidR="0076214E" w:rsidRPr="002D2F94" w:rsidRDefault="00CC104E" w:rsidP="00877E4A">
            <w:pPr>
              <w:jc w:val="center"/>
              <w:rPr>
                <w:rFonts w:ascii="Times New Roman" w:hAnsi="Times New Roman" w:cs="Times New Roman"/>
                <w:b/>
                <w:bCs/>
                <w:sz w:val="24"/>
                <w:szCs w:val="24"/>
              </w:rPr>
            </w:pPr>
            <w:r w:rsidRPr="002D2F94">
              <w:rPr>
                <w:rFonts w:ascii="Times New Roman" w:hAnsi="Times New Roman" w:cs="Times New Roman"/>
                <w:b/>
                <w:bCs/>
                <w:sz w:val="24"/>
                <w:szCs w:val="24"/>
              </w:rPr>
              <w:t>Timing</w:t>
            </w:r>
          </w:p>
        </w:tc>
        <w:tc>
          <w:tcPr>
            <w:tcW w:w="3777" w:type="dxa"/>
            <w:vAlign w:val="center"/>
          </w:tcPr>
          <w:p w14:paraId="7B86C0D2" w14:textId="42E660B7" w:rsidR="0076214E" w:rsidRPr="002D2F94" w:rsidRDefault="00CC104E" w:rsidP="00877E4A">
            <w:pPr>
              <w:jc w:val="center"/>
              <w:rPr>
                <w:rFonts w:ascii="Times New Roman" w:hAnsi="Times New Roman" w:cs="Times New Roman"/>
                <w:b/>
                <w:bCs/>
                <w:sz w:val="24"/>
                <w:szCs w:val="24"/>
              </w:rPr>
            </w:pPr>
            <w:r w:rsidRPr="002D2F94">
              <w:rPr>
                <w:rFonts w:ascii="Times New Roman" w:hAnsi="Times New Roman" w:cs="Times New Roman"/>
                <w:b/>
                <w:bCs/>
                <w:sz w:val="24"/>
                <w:szCs w:val="24"/>
              </w:rPr>
              <w:t>Task</w:t>
            </w:r>
          </w:p>
        </w:tc>
        <w:tc>
          <w:tcPr>
            <w:tcW w:w="3778" w:type="dxa"/>
            <w:vAlign w:val="center"/>
          </w:tcPr>
          <w:p w14:paraId="7BA03D5C" w14:textId="1227FA20" w:rsidR="0076214E" w:rsidRPr="002D2F94" w:rsidRDefault="00AE1D66" w:rsidP="00877E4A">
            <w:pPr>
              <w:jc w:val="center"/>
              <w:rPr>
                <w:rFonts w:ascii="Times New Roman" w:hAnsi="Times New Roman" w:cs="Times New Roman"/>
                <w:b/>
                <w:bCs/>
                <w:sz w:val="24"/>
                <w:szCs w:val="24"/>
              </w:rPr>
            </w:pPr>
            <w:r w:rsidRPr="002D2F94">
              <w:rPr>
                <w:rFonts w:ascii="Times New Roman" w:hAnsi="Times New Roman" w:cs="Times New Roman"/>
                <w:b/>
                <w:bCs/>
                <w:sz w:val="24"/>
                <w:szCs w:val="24"/>
              </w:rPr>
              <w:t>Public Engagement</w:t>
            </w:r>
          </w:p>
        </w:tc>
      </w:tr>
      <w:tr w:rsidR="00005749" w:rsidRPr="002D2F94" w14:paraId="431416C6" w14:textId="77777777" w:rsidTr="00877E4A">
        <w:trPr>
          <w:jc w:val="center"/>
        </w:trPr>
        <w:tc>
          <w:tcPr>
            <w:tcW w:w="1795" w:type="dxa"/>
            <w:vAlign w:val="center"/>
          </w:tcPr>
          <w:p w14:paraId="4C38D0C5" w14:textId="07EEADA3" w:rsidR="00005749" w:rsidRPr="002D2F94" w:rsidRDefault="00FD2980" w:rsidP="00877E4A">
            <w:pPr>
              <w:jc w:val="center"/>
              <w:rPr>
                <w:rFonts w:ascii="Times New Roman" w:hAnsi="Times New Roman" w:cs="Times New Roman"/>
                <w:sz w:val="24"/>
                <w:szCs w:val="24"/>
              </w:rPr>
            </w:pPr>
            <w:r w:rsidRPr="002D2F94">
              <w:rPr>
                <w:rFonts w:ascii="Times New Roman" w:hAnsi="Times New Roman" w:cs="Times New Roman"/>
                <w:sz w:val="24"/>
                <w:szCs w:val="24"/>
              </w:rPr>
              <w:t>July</w:t>
            </w:r>
          </w:p>
        </w:tc>
        <w:tc>
          <w:tcPr>
            <w:tcW w:w="3777" w:type="dxa"/>
            <w:vAlign w:val="center"/>
          </w:tcPr>
          <w:p w14:paraId="3AAE031D" w14:textId="78F62A99" w:rsidR="00005749" w:rsidRPr="002D2F94" w:rsidRDefault="00005749" w:rsidP="00877E4A">
            <w:pPr>
              <w:jc w:val="center"/>
              <w:rPr>
                <w:rFonts w:ascii="Times New Roman" w:hAnsi="Times New Roman" w:cs="Times New Roman"/>
                <w:sz w:val="24"/>
                <w:szCs w:val="24"/>
              </w:rPr>
            </w:pPr>
            <w:r w:rsidRPr="002D2F94">
              <w:rPr>
                <w:rFonts w:ascii="Times New Roman" w:hAnsi="Times New Roman" w:cs="Times New Roman"/>
                <w:sz w:val="24"/>
                <w:szCs w:val="24"/>
              </w:rPr>
              <w:t>Execute contract</w:t>
            </w:r>
          </w:p>
        </w:tc>
        <w:tc>
          <w:tcPr>
            <w:tcW w:w="3778" w:type="dxa"/>
            <w:vAlign w:val="center"/>
          </w:tcPr>
          <w:p w14:paraId="40BA3871" w14:textId="77777777" w:rsidR="00005749" w:rsidRPr="002D2F94" w:rsidRDefault="00005749" w:rsidP="00877E4A">
            <w:pPr>
              <w:jc w:val="center"/>
              <w:rPr>
                <w:rFonts w:ascii="Times New Roman" w:hAnsi="Times New Roman" w:cs="Times New Roman"/>
                <w:sz w:val="24"/>
                <w:szCs w:val="24"/>
              </w:rPr>
            </w:pPr>
          </w:p>
        </w:tc>
      </w:tr>
      <w:tr w:rsidR="00005749" w:rsidRPr="002D2F94" w14:paraId="6CB311C3" w14:textId="77777777" w:rsidTr="00877E4A">
        <w:trPr>
          <w:jc w:val="center"/>
        </w:trPr>
        <w:tc>
          <w:tcPr>
            <w:tcW w:w="1795" w:type="dxa"/>
            <w:vAlign w:val="center"/>
          </w:tcPr>
          <w:p w14:paraId="74BA8DF5" w14:textId="5A38D1F9" w:rsidR="00005749" w:rsidRPr="002D2F94" w:rsidRDefault="00005749" w:rsidP="00877E4A">
            <w:pPr>
              <w:jc w:val="center"/>
              <w:rPr>
                <w:rFonts w:ascii="Times New Roman" w:hAnsi="Times New Roman" w:cs="Times New Roman"/>
                <w:sz w:val="24"/>
                <w:szCs w:val="24"/>
              </w:rPr>
            </w:pPr>
            <w:r w:rsidRPr="002D2F94">
              <w:rPr>
                <w:rFonts w:ascii="Times New Roman" w:hAnsi="Times New Roman" w:cs="Times New Roman"/>
                <w:sz w:val="24"/>
                <w:szCs w:val="24"/>
              </w:rPr>
              <w:t>July-September</w:t>
            </w:r>
          </w:p>
        </w:tc>
        <w:tc>
          <w:tcPr>
            <w:tcW w:w="3777" w:type="dxa"/>
            <w:vAlign w:val="center"/>
          </w:tcPr>
          <w:p w14:paraId="33E4DCA7" w14:textId="28061E4F" w:rsidR="00005749" w:rsidRPr="002D2F94" w:rsidRDefault="00005749" w:rsidP="00877E4A">
            <w:pPr>
              <w:jc w:val="center"/>
              <w:rPr>
                <w:rFonts w:ascii="Times New Roman" w:hAnsi="Times New Roman" w:cs="Times New Roman"/>
                <w:sz w:val="24"/>
                <w:szCs w:val="24"/>
              </w:rPr>
            </w:pPr>
            <w:r w:rsidRPr="002D2F94">
              <w:rPr>
                <w:rFonts w:ascii="Times New Roman" w:hAnsi="Times New Roman" w:cs="Times New Roman"/>
                <w:sz w:val="24"/>
                <w:szCs w:val="24"/>
              </w:rPr>
              <w:t>Conduct study</w:t>
            </w:r>
          </w:p>
        </w:tc>
        <w:tc>
          <w:tcPr>
            <w:tcW w:w="3778" w:type="dxa"/>
            <w:vAlign w:val="center"/>
          </w:tcPr>
          <w:p w14:paraId="4DE9CC85" w14:textId="7B7302C1" w:rsidR="00005749" w:rsidRPr="002D2F94" w:rsidRDefault="005B3C80" w:rsidP="00877E4A">
            <w:pPr>
              <w:jc w:val="center"/>
              <w:rPr>
                <w:rFonts w:ascii="Times New Roman" w:hAnsi="Times New Roman" w:cs="Times New Roman"/>
                <w:sz w:val="24"/>
                <w:szCs w:val="24"/>
              </w:rPr>
            </w:pPr>
            <w:r w:rsidRPr="002D2F94">
              <w:rPr>
                <w:rFonts w:ascii="Times New Roman" w:hAnsi="Times New Roman" w:cs="Times New Roman"/>
                <w:sz w:val="24"/>
                <w:szCs w:val="24"/>
              </w:rPr>
              <w:t>Remote presentations</w:t>
            </w:r>
            <w:r w:rsidR="00005749" w:rsidRPr="002D2F94">
              <w:rPr>
                <w:rFonts w:ascii="Times New Roman" w:hAnsi="Times New Roman" w:cs="Times New Roman"/>
                <w:sz w:val="24"/>
                <w:szCs w:val="24"/>
              </w:rPr>
              <w:t xml:space="preserve"> at </w:t>
            </w:r>
            <w:r w:rsidRPr="002D2F94">
              <w:rPr>
                <w:rFonts w:ascii="Times New Roman" w:hAnsi="Times New Roman" w:cs="Times New Roman"/>
                <w:sz w:val="24"/>
                <w:szCs w:val="24"/>
              </w:rPr>
              <w:t>Committee</w:t>
            </w:r>
            <w:r w:rsidR="00005749" w:rsidRPr="002D2F94">
              <w:rPr>
                <w:rFonts w:ascii="Times New Roman" w:hAnsi="Times New Roman" w:cs="Times New Roman"/>
                <w:sz w:val="24"/>
                <w:szCs w:val="24"/>
              </w:rPr>
              <w:t xml:space="preserve"> meetings 7/19 and 9/20</w:t>
            </w:r>
          </w:p>
          <w:p w14:paraId="6DF1B4D4" w14:textId="063DAE8D" w:rsidR="00FE6FA3" w:rsidRPr="002D2F94" w:rsidRDefault="00FE6FA3" w:rsidP="00877E4A">
            <w:pPr>
              <w:jc w:val="center"/>
              <w:rPr>
                <w:rFonts w:ascii="Times New Roman" w:hAnsi="Times New Roman" w:cs="Times New Roman"/>
                <w:sz w:val="24"/>
                <w:szCs w:val="24"/>
              </w:rPr>
            </w:pPr>
          </w:p>
        </w:tc>
      </w:tr>
      <w:tr w:rsidR="00005749" w:rsidRPr="002D2F94" w14:paraId="5166355E" w14:textId="77777777" w:rsidTr="00877E4A">
        <w:trPr>
          <w:jc w:val="center"/>
        </w:trPr>
        <w:tc>
          <w:tcPr>
            <w:tcW w:w="1795" w:type="dxa"/>
            <w:vAlign w:val="center"/>
          </w:tcPr>
          <w:p w14:paraId="2CBD63A5" w14:textId="4B67AA5C" w:rsidR="00005749" w:rsidRPr="002D2F94" w:rsidRDefault="00005749" w:rsidP="00877E4A">
            <w:pPr>
              <w:jc w:val="center"/>
              <w:rPr>
                <w:rFonts w:ascii="Times New Roman" w:hAnsi="Times New Roman" w:cs="Times New Roman"/>
                <w:sz w:val="24"/>
                <w:szCs w:val="24"/>
              </w:rPr>
            </w:pPr>
            <w:r w:rsidRPr="002D2F94">
              <w:rPr>
                <w:rFonts w:ascii="Times New Roman" w:hAnsi="Times New Roman" w:cs="Times New Roman"/>
                <w:sz w:val="24"/>
                <w:szCs w:val="24"/>
              </w:rPr>
              <w:t>October</w:t>
            </w:r>
          </w:p>
        </w:tc>
        <w:tc>
          <w:tcPr>
            <w:tcW w:w="3777" w:type="dxa"/>
            <w:vAlign w:val="center"/>
          </w:tcPr>
          <w:p w14:paraId="78A489E1" w14:textId="7AB44ED2" w:rsidR="00005749" w:rsidRPr="002D2F94" w:rsidRDefault="00005749" w:rsidP="00877E4A">
            <w:pPr>
              <w:jc w:val="center"/>
              <w:rPr>
                <w:rFonts w:ascii="Times New Roman" w:hAnsi="Times New Roman" w:cs="Times New Roman"/>
                <w:sz w:val="24"/>
                <w:szCs w:val="24"/>
              </w:rPr>
            </w:pPr>
            <w:r w:rsidRPr="002D2F94">
              <w:rPr>
                <w:rFonts w:ascii="Times New Roman" w:hAnsi="Times New Roman" w:cs="Times New Roman"/>
                <w:sz w:val="24"/>
                <w:szCs w:val="24"/>
              </w:rPr>
              <w:t>Draft report</w:t>
            </w:r>
          </w:p>
        </w:tc>
        <w:tc>
          <w:tcPr>
            <w:tcW w:w="3778" w:type="dxa"/>
            <w:vAlign w:val="center"/>
          </w:tcPr>
          <w:p w14:paraId="5B4A6DE1" w14:textId="27CFB582" w:rsidR="00005749" w:rsidRPr="002D2F94" w:rsidRDefault="005B3C80" w:rsidP="00877E4A">
            <w:pPr>
              <w:jc w:val="center"/>
              <w:rPr>
                <w:rFonts w:ascii="Times New Roman" w:hAnsi="Times New Roman" w:cs="Times New Roman"/>
                <w:sz w:val="24"/>
                <w:szCs w:val="24"/>
              </w:rPr>
            </w:pPr>
            <w:r w:rsidRPr="002D2F94">
              <w:rPr>
                <w:rFonts w:ascii="Times New Roman" w:hAnsi="Times New Roman" w:cs="Times New Roman"/>
                <w:sz w:val="24"/>
                <w:szCs w:val="24"/>
              </w:rPr>
              <w:t>Presentation, p</w:t>
            </w:r>
            <w:r w:rsidR="00005749" w:rsidRPr="002D2F94">
              <w:rPr>
                <w:rFonts w:ascii="Times New Roman" w:hAnsi="Times New Roman" w:cs="Times New Roman"/>
                <w:sz w:val="24"/>
                <w:szCs w:val="24"/>
              </w:rPr>
              <w:t xml:space="preserve">ublic </w:t>
            </w:r>
            <w:proofErr w:type="gramStart"/>
            <w:r w:rsidR="00005749" w:rsidRPr="002D2F94">
              <w:rPr>
                <w:rFonts w:ascii="Times New Roman" w:hAnsi="Times New Roman" w:cs="Times New Roman"/>
                <w:sz w:val="24"/>
                <w:szCs w:val="24"/>
              </w:rPr>
              <w:t>comment</w:t>
            </w:r>
            <w:proofErr w:type="gramEnd"/>
            <w:r w:rsidR="00005749" w:rsidRPr="002D2F94">
              <w:rPr>
                <w:rFonts w:ascii="Times New Roman" w:hAnsi="Times New Roman" w:cs="Times New Roman"/>
                <w:sz w:val="24"/>
                <w:szCs w:val="24"/>
              </w:rPr>
              <w:t xml:space="preserve"> and review at </w:t>
            </w:r>
            <w:r w:rsidRPr="002D2F94">
              <w:rPr>
                <w:rFonts w:ascii="Times New Roman" w:hAnsi="Times New Roman" w:cs="Times New Roman"/>
                <w:sz w:val="24"/>
                <w:szCs w:val="24"/>
              </w:rPr>
              <w:t>Committee meeting on</w:t>
            </w:r>
            <w:r w:rsidR="00005749" w:rsidRPr="002D2F94">
              <w:rPr>
                <w:rFonts w:ascii="Times New Roman" w:hAnsi="Times New Roman" w:cs="Times New Roman"/>
                <w:sz w:val="24"/>
                <w:szCs w:val="24"/>
              </w:rPr>
              <w:t xml:space="preserve"> 10/18</w:t>
            </w:r>
          </w:p>
        </w:tc>
      </w:tr>
      <w:tr w:rsidR="00005749" w:rsidRPr="002D2F94" w14:paraId="66D7C2A9" w14:textId="77777777" w:rsidTr="00877E4A">
        <w:trPr>
          <w:jc w:val="center"/>
        </w:trPr>
        <w:tc>
          <w:tcPr>
            <w:tcW w:w="1795" w:type="dxa"/>
            <w:vAlign w:val="center"/>
          </w:tcPr>
          <w:p w14:paraId="591A2ED0" w14:textId="69AB082D" w:rsidR="00005749" w:rsidRPr="002D2F94" w:rsidRDefault="00005749" w:rsidP="00877E4A">
            <w:pPr>
              <w:jc w:val="center"/>
              <w:rPr>
                <w:rFonts w:ascii="Times New Roman" w:hAnsi="Times New Roman" w:cs="Times New Roman"/>
                <w:sz w:val="24"/>
                <w:szCs w:val="24"/>
              </w:rPr>
            </w:pPr>
            <w:r w:rsidRPr="002D2F94">
              <w:rPr>
                <w:rFonts w:ascii="Times New Roman" w:hAnsi="Times New Roman" w:cs="Times New Roman"/>
                <w:sz w:val="24"/>
                <w:szCs w:val="24"/>
              </w:rPr>
              <w:t>November</w:t>
            </w:r>
          </w:p>
        </w:tc>
        <w:tc>
          <w:tcPr>
            <w:tcW w:w="3777" w:type="dxa"/>
            <w:vAlign w:val="center"/>
          </w:tcPr>
          <w:p w14:paraId="5C82CF55" w14:textId="0F4993B9" w:rsidR="00005749" w:rsidRPr="002D2F94" w:rsidRDefault="00005749" w:rsidP="00877E4A">
            <w:pPr>
              <w:jc w:val="center"/>
              <w:rPr>
                <w:rFonts w:ascii="Times New Roman" w:hAnsi="Times New Roman" w:cs="Times New Roman"/>
                <w:sz w:val="24"/>
                <w:szCs w:val="24"/>
              </w:rPr>
            </w:pPr>
            <w:r w:rsidRPr="002D2F94">
              <w:rPr>
                <w:rFonts w:ascii="Times New Roman" w:hAnsi="Times New Roman" w:cs="Times New Roman"/>
                <w:sz w:val="24"/>
                <w:szCs w:val="24"/>
              </w:rPr>
              <w:t>Vote to adopt final report</w:t>
            </w:r>
          </w:p>
        </w:tc>
        <w:tc>
          <w:tcPr>
            <w:tcW w:w="3778" w:type="dxa"/>
            <w:vAlign w:val="center"/>
          </w:tcPr>
          <w:p w14:paraId="2158CDB1" w14:textId="4D202E1A" w:rsidR="00005749" w:rsidRPr="002D2F94" w:rsidRDefault="00005749" w:rsidP="00877E4A">
            <w:pPr>
              <w:jc w:val="center"/>
              <w:rPr>
                <w:rFonts w:ascii="Times New Roman" w:hAnsi="Times New Roman" w:cs="Times New Roman"/>
                <w:sz w:val="24"/>
                <w:szCs w:val="24"/>
              </w:rPr>
            </w:pPr>
            <w:r w:rsidRPr="002D2F94">
              <w:rPr>
                <w:rFonts w:ascii="Times New Roman" w:hAnsi="Times New Roman" w:cs="Times New Roman"/>
                <w:sz w:val="24"/>
                <w:szCs w:val="24"/>
              </w:rPr>
              <w:t xml:space="preserve">Public comment at </w:t>
            </w:r>
            <w:r w:rsidR="005B3C80" w:rsidRPr="002D2F94">
              <w:rPr>
                <w:rFonts w:ascii="Times New Roman" w:hAnsi="Times New Roman" w:cs="Times New Roman"/>
                <w:sz w:val="24"/>
                <w:szCs w:val="24"/>
              </w:rPr>
              <w:t>Committee meeting on</w:t>
            </w:r>
            <w:r w:rsidRPr="002D2F94">
              <w:rPr>
                <w:rFonts w:ascii="Times New Roman" w:hAnsi="Times New Roman" w:cs="Times New Roman"/>
                <w:sz w:val="24"/>
                <w:szCs w:val="24"/>
              </w:rPr>
              <w:t xml:space="preserve"> 11/15</w:t>
            </w:r>
          </w:p>
        </w:tc>
      </w:tr>
    </w:tbl>
    <w:p w14:paraId="183CAD7D" w14:textId="66957728" w:rsidR="00043A65" w:rsidRPr="002D2F94" w:rsidRDefault="00043A65" w:rsidP="00005749">
      <w:pPr>
        <w:rPr>
          <w:rFonts w:ascii="Times New Roman" w:hAnsi="Times New Roman" w:cs="Times New Roman"/>
          <w:sz w:val="24"/>
          <w:szCs w:val="24"/>
        </w:rPr>
      </w:pPr>
    </w:p>
    <w:p w14:paraId="2BD53125" w14:textId="6A87FF02" w:rsidR="0017320F" w:rsidRPr="002D2F94" w:rsidRDefault="00B03D2F" w:rsidP="00005749">
      <w:pPr>
        <w:rPr>
          <w:rFonts w:ascii="Times New Roman" w:hAnsi="Times New Roman" w:cs="Times New Roman"/>
          <w:sz w:val="24"/>
          <w:szCs w:val="24"/>
        </w:rPr>
      </w:pPr>
      <w:r w:rsidRPr="002D2F94">
        <w:rPr>
          <w:rFonts w:ascii="Times New Roman" w:hAnsi="Times New Roman" w:cs="Times New Roman"/>
          <w:sz w:val="24"/>
          <w:szCs w:val="24"/>
        </w:rPr>
        <w:t xml:space="preserve">In addition to the bidder’s stakeholder engagement plan, </w:t>
      </w:r>
      <w:r w:rsidR="0017320F" w:rsidRPr="002D2F94">
        <w:rPr>
          <w:rFonts w:ascii="Times New Roman" w:hAnsi="Times New Roman" w:cs="Times New Roman"/>
          <w:sz w:val="24"/>
          <w:szCs w:val="24"/>
        </w:rPr>
        <w:t>bidder</w:t>
      </w:r>
      <w:r w:rsidRPr="002D2F94">
        <w:rPr>
          <w:rFonts w:ascii="Times New Roman" w:hAnsi="Times New Roman" w:cs="Times New Roman"/>
          <w:sz w:val="24"/>
          <w:szCs w:val="24"/>
        </w:rPr>
        <w:t>s</w:t>
      </w:r>
      <w:r w:rsidR="0017320F" w:rsidRPr="002D2F94">
        <w:rPr>
          <w:rFonts w:ascii="Times New Roman" w:hAnsi="Times New Roman" w:cs="Times New Roman"/>
          <w:sz w:val="24"/>
          <w:szCs w:val="24"/>
        </w:rPr>
        <w:t xml:space="preserve"> shall be prepared to present remotely at up to three Committee meetings. The selected bidder may also be asked to </w:t>
      </w:r>
      <w:r w:rsidR="00C42D79" w:rsidRPr="002D2F94">
        <w:rPr>
          <w:rFonts w:ascii="Times New Roman" w:hAnsi="Times New Roman" w:cs="Times New Roman"/>
          <w:sz w:val="24"/>
          <w:szCs w:val="24"/>
        </w:rPr>
        <w:t xml:space="preserve">present at up to three additional events during November 2022 through June 2023. These additional </w:t>
      </w:r>
      <w:r w:rsidR="00C42D79" w:rsidRPr="002D2F94">
        <w:rPr>
          <w:rFonts w:ascii="Times New Roman" w:hAnsi="Times New Roman" w:cs="Times New Roman"/>
          <w:sz w:val="24"/>
          <w:szCs w:val="24"/>
        </w:rPr>
        <w:t>presentations should be assumed to be remote.</w:t>
      </w:r>
    </w:p>
    <w:p w14:paraId="543D5968" w14:textId="6820A775" w:rsidR="00C42D79" w:rsidRPr="002D2F94" w:rsidRDefault="00C42D79" w:rsidP="00C42D79">
      <w:pPr>
        <w:rPr>
          <w:rFonts w:ascii="Times New Roman" w:hAnsi="Times New Roman" w:cs="Times New Roman"/>
          <w:sz w:val="24"/>
          <w:szCs w:val="24"/>
        </w:rPr>
      </w:pPr>
      <w:r w:rsidRPr="002D2F94">
        <w:rPr>
          <w:rFonts w:ascii="Times New Roman" w:hAnsi="Times New Roman" w:cs="Times New Roman"/>
          <w:sz w:val="24"/>
          <w:szCs w:val="24"/>
        </w:rPr>
        <w:t>In addition to the deliverables identified in Tasks 1-6, the selected bidder shall provide (</w:t>
      </w:r>
      <w:proofErr w:type="spellStart"/>
      <w:r w:rsidRPr="002D2F94">
        <w:rPr>
          <w:rFonts w:ascii="Times New Roman" w:hAnsi="Times New Roman" w:cs="Times New Roman"/>
          <w:sz w:val="24"/>
          <w:szCs w:val="24"/>
        </w:rPr>
        <w:t>i</w:t>
      </w:r>
      <w:proofErr w:type="spellEnd"/>
      <w:r w:rsidRPr="002D2F94">
        <w:rPr>
          <w:rFonts w:ascii="Times New Roman" w:hAnsi="Times New Roman" w:cs="Times New Roman"/>
          <w:sz w:val="24"/>
          <w:szCs w:val="24"/>
        </w:rPr>
        <w:t>) a revised consensus workplan based on input from the Project Management Team, (ii) a draft report, (iii) a final report, (iv) a PowerPoint file with slides that summarize the final report.</w:t>
      </w:r>
    </w:p>
    <w:p w14:paraId="47C511C3" w14:textId="1191BA49" w:rsidR="007F61D8" w:rsidRPr="002D2F94" w:rsidRDefault="007F61D8">
      <w:pPr>
        <w:rPr>
          <w:rFonts w:ascii="Times New Roman" w:hAnsi="Times New Roman" w:cs="Times New Roman"/>
          <w:sz w:val="24"/>
          <w:szCs w:val="24"/>
        </w:rPr>
      </w:pPr>
      <w:r w:rsidRPr="002D2F94">
        <w:rPr>
          <w:rFonts w:ascii="Times New Roman" w:hAnsi="Times New Roman" w:cs="Times New Roman"/>
          <w:sz w:val="24"/>
          <w:szCs w:val="24"/>
        </w:rPr>
        <w:br w:type="page"/>
      </w:r>
    </w:p>
    <w:p w14:paraId="0148BFE5" w14:textId="77777777" w:rsidR="00A77B5C" w:rsidRPr="002D2F94" w:rsidRDefault="00A77B5C">
      <w:pPr>
        <w:rPr>
          <w:rFonts w:ascii="Times New Roman" w:hAnsi="Times New Roman" w:cs="Times New Roman"/>
          <w:b/>
          <w:bCs/>
          <w:sz w:val="24"/>
          <w:szCs w:val="24"/>
        </w:rPr>
      </w:pPr>
      <w:r w:rsidRPr="002D2F94">
        <w:rPr>
          <w:rFonts w:ascii="Times New Roman" w:hAnsi="Times New Roman" w:cs="Times New Roman"/>
          <w:b/>
          <w:bCs/>
          <w:sz w:val="24"/>
          <w:szCs w:val="24"/>
        </w:rPr>
        <w:t>Proposal</w:t>
      </w:r>
    </w:p>
    <w:p w14:paraId="684AD276" w14:textId="77777777" w:rsidR="00655084" w:rsidRPr="002D2F94" w:rsidRDefault="00655084">
      <w:pPr>
        <w:rPr>
          <w:rFonts w:ascii="Times New Roman" w:hAnsi="Times New Roman" w:cs="Times New Roman"/>
          <w:b/>
          <w:bCs/>
          <w:sz w:val="24"/>
          <w:szCs w:val="24"/>
          <w:u w:val="single"/>
        </w:rPr>
      </w:pPr>
      <w:r w:rsidRPr="002D2F94">
        <w:rPr>
          <w:rFonts w:ascii="Times New Roman" w:hAnsi="Times New Roman" w:cs="Times New Roman"/>
          <w:b/>
          <w:bCs/>
          <w:sz w:val="24"/>
          <w:szCs w:val="24"/>
          <w:u w:val="single"/>
        </w:rPr>
        <w:t>A. Technical Proposal</w:t>
      </w:r>
    </w:p>
    <w:p w14:paraId="5CFC2184" w14:textId="77777777" w:rsidR="00655084" w:rsidRPr="002D2F94" w:rsidRDefault="00655084">
      <w:pPr>
        <w:rPr>
          <w:rFonts w:ascii="Times New Roman" w:hAnsi="Times New Roman" w:cs="Times New Roman"/>
          <w:sz w:val="24"/>
          <w:szCs w:val="24"/>
        </w:rPr>
      </w:pPr>
      <w:r w:rsidRPr="002D2F94">
        <w:rPr>
          <w:rFonts w:ascii="Times New Roman" w:hAnsi="Times New Roman" w:cs="Times New Roman"/>
          <w:sz w:val="24"/>
          <w:szCs w:val="24"/>
        </w:rPr>
        <w:t xml:space="preserve">Narrative </w:t>
      </w:r>
      <w:r w:rsidRPr="002D2F94">
        <w:rPr>
          <w:rFonts w:ascii="Times New Roman" w:hAnsi="Times New Roman" w:cs="Times New Roman"/>
          <w:sz w:val="24"/>
          <w:szCs w:val="24"/>
        </w:rPr>
        <w:t>and F</w:t>
      </w:r>
      <w:r w:rsidRPr="002D2F94">
        <w:rPr>
          <w:rFonts w:ascii="Times New Roman" w:hAnsi="Times New Roman" w:cs="Times New Roman"/>
          <w:sz w:val="24"/>
          <w:szCs w:val="24"/>
        </w:rPr>
        <w:t>ormat</w:t>
      </w:r>
      <w:r w:rsidRPr="002D2F94">
        <w:rPr>
          <w:rFonts w:ascii="Times New Roman" w:hAnsi="Times New Roman" w:cs="Times New Roman"/>
          <w:sz w:val="24"/>
          <w:szCs w:val="24"/>
        </w:rPr>
        <w:t xml:space="preserve">: </w:t>
      </w:r>
      <w:r w:rsidRPr="002D2F94">
        <w:rPr>
          <w:rFonts w:ascii="Times New Roman" w:hAnsi="Times New Roman" w:cs="Times New Roman"/>
          <w:sz w:val="24"/>
          <w:szCs w:val="24"/>
        </w:rPr>
        <w:t xml:space="preserve">The proposal should address specifically each of the following elements: </w:t>
      </w:r>
    </w:p>
    <w:p w14:paraId="1FF0F079" w14:textId="69FF05AC" w:rsidR="00817C7F" w:rsidRPr="002D2F94" w:rsidRDefault="00655084" w:rsidP="00817C7F">
      <w:pPr>
        <w:pStyle w:val="ListParagraph"/>
        <w:numPr>
          <w:ilvl w:val="0"/>
          <w:numId w:val="12"/>
        </w:numPr>
        <w:rPr>
          <w:rFonts w:ascii="Times New Roman" w:hAnsi="Times New Roman" w:cs="Times New Roman"/>
          <w:sz w:val="24"/>
          <w:szCs w:val="24"/>
        </w:rPr>
      </w:pPr>
      <w:r w:rsidRPr="002D2F94">
        <w:rPr>
          <w:rFonts w:ascii="Times New Roman" w:hAnsi="Times New Roman" w:cs="Times New Roman"/>
          <w:b/>
          <w:bCs/>
          <w:sz w:val="24"/>
          <w:szCs w:val="24"/>
        </w:rPr>
        <w:t>Staff Qualifications</w:t>
      </w:r>
      <w:r w:rsidRPr="002D2F94">
        <w:rPr>
          <w:rFonts w:ascii="Times New Roman" w:hAnsi="Times New Roman" w:cs="Times New Roman"/>
          <w:sz w:val="24"/>
          <w:szCs w:val="24"/>
        </w:rPr>
        <w:t xml:space="preserve"> – Provide staff resumes/CV and describe qualifications and experience of key staff who will be involved in this project. For each staff member, identify any potential conflicts related to the conduct of this work. </w:t>
      </w:r>
    </w:p>
    <w:p w14:paraId="77898C4B" w14:textId="77777777" w:rsidR="00817C7F" w:rsidRPr="002D2F94" w:rsidRDefault="00817C7F" w:rsidP="00817C7F">
      <w:pPr>
        <w:pStyle w:val="ListParagraph"/>
        <w:rPr>
          <w:rFonts w:ascii="Times New Roman" w:hAnsi="Times New Roman" w:cs="Times New Roman"/>
          <w:sz w:val="24"/>
          <w:szCs w:val="24"/>
        </w:rPr>
      </w:pPr>
    </w:p>
    <w:p w14:paraId="0FFD5179" w14:textId="6A7CD13A" w:rsidR="00817C7F" w:rsidRPr="002D2F94" w:rsidRDefault="00655084" w:rsidP="00817C7F">
      <w:pPr>
        <w:pStyle w:val="ListParagraph"/>
        <w:numPr>
          <w:ilvl w:val="0"/>
          <w:numId w:val="12"/>
        </w:numPr>
        <w:rPr>
          <w:rFonts w:ascii="Times New Roman" w:hAnsi="Times New Roman" w:cs="Times New Roman"/>
          <w:sz w:val="24"/>
          <w:szCs w:val="24"/>
        </w:rPr>
      </w:pPr>
      <w:r w:rsidRPr="002D2F94">
        <w:rPr>
          <w:rFonts w:ascii="Times New Roman" w:hAnsi="Times New Roman" w:cs="Times New Roman"/>
          <w:b/>
          <w:bCs/>
          <w:sz w:val="24"/>
          <w:szCs w:val="24"/>
        </w:rPr>
        <w:t>Capability, Capacity, and Qualifications of the Offeror</w:t>
      </w:r>
      <w:r w:rsidRPr="002D2F94">
        <w:rPr>
          <w:rFonts w:ascii="Times New Roman" w:hAnsi="Times New Roman" w:cs="Times New Roman"/>
          <w:sz w:val="24"/>
          <w:szCs w:val="24"/>
        </w:rPr>
        <w:t xml:space="preserve"> - Please provide a detailed description of the consultant experience. Detail previous or on-going analysis similar in scope and explain how that experience may be leveraged to conduct and bring resource and/or cost efficiencies to this engagement. A list of relevant client references must be provided, to include client names, addresses, phone numbers, dates of service and type(s) of service(s) provided. Client references may be contacted by OER. </w:t>
      </w:r>
    </w:p>
    <w:p w14:paraId="51739701" w14:textId="77777777" w:rsidR="002D2F94" w:rsidRPr="002D2F94" w:rsidRDefault="002D2F94" w:rsidP="002D2F94">
      <w:pPr>
        <w:pStyle w:val="ListParagraph"/>
        <w:rPr>
          <w:rFonts w:ascii="Times New Roman" w:hAnsi="Times New Roman" w:cs="Times New Roman"/>
          <w:sz w:val="24"/>
          <w:szCs w:val="24"/>
        </w:rPr>
      </w:pPr>
    </w:p>
    <w:p w14:paraId="4F4CB125" w14:textId="77777777" w:rsidR="00421D2B" w:rsidRPr="00421D2B" w:rsidRDefault="00655084" w:rsidP="004E0AD0">
      <w:pPr>
        <w:pStyle w:val="ListParagraph"/>
        <w:numPr>
          <w:ilvl w:val="0"/>
          <w:numId w:val="12"/>
        </w:numPr>
        <w:rPr>
          <w:rFonts w:ascii="Times New Roman" w:hAnsi="Times New Roman" w:cs="Times New Roman"/>
          <w:b/>
          <w:bCs/>
          <w:sz w:val="24"/>
          <w:szCs w:val="24"/>
        </w:rPr>
      </w:pPr>
      <w:r w:rsidRPr="002D2F94">
        <w:rPr>
          <w:rFonts w:ascii="Times New Roman" w:hAnsi="Times New Roman" w:cs="Times New Roman"/>
          <w:b/>
          <w:bCs/>
          <w:sz w:val="24"/>
          <w:szCs w:val="24"/>
        </w:rPr>
        <w:t>Work Plan</w:t>
      </w:r>
      <w:r w:rsidRPr="002D2F94">
        <w:rPr>
          <w:rFonts w:ascii="Times New Roman" w:hAnsi="Times New Roman" w:cs="Times New Roman"/>
          <w:sz w:val="24"/>
          <w:szCs w:val="24"/>
        </w:rPr>
        <w:t xml:space="preserve"> - Please describe, in detail, the </w:t>
      </w:r>
      <w:r w:rsidR="00AA7CD0">
        <w:rPr>
          <w:rFonts w:ascii="Times New Roman" w:hAnsi="Times New Roman" w:cs="Times New Roman"/>
          <w:sz w:val="24"/>
          <w:szCs w:val="24"/>
        </w:rPr>
        <w:t>approach</w:t>
      </w:r>
      <w:r w:rsidRPr="002D2F94">
        <w:rPr>
          <w:rFonts w:ascii="Times New Roman" w:hAnsi="Times New Roman" w:cs="Times New Roman"/>
          <w:sz w:val="24"/>
          <w:szCs w:val="24"/>
        </w:rPr>
        <w:t xml:space="preserve"> and timeline to complete </w:t>
      </w:r>
      <w:r w:rsidR="00AA7CD0">
        <w:rPr>
          <w:rFonts w:ascii="Times New Roman" w:hAnsi="Times New Roman" w:cs="Times New Roman"/>
          <w:sz w:val="24"/>
          <w:szCs w:val="24"/>
        </w:rPr>
        <w:t xml:space="preserve">each task within </w:t>
      </w:r>
      <w:r w:rsidRPr="002D2F94">
        <w:rPr>
          <w:rFonts w:ascii="Times New Roman" w:hAnsi="Times New Roman" w:cs="Times New Roman"/>
          <w:sz w:val="24"/>
          <w:szCs w:val="24"/>
        </w:rPr>
        <w:t xml:space="preserve">the Scope of Work. </w:t>
      </w:r>
      <w:r w:rsidR="004E0AD0">
        <w:rPr>
          <w:rFonts w:ascii="Times New Roman" w:hAnsi="Times New Roman" w:cs="Times New Roman"/>
          <w:sz w:val="24"/>
          <w:szCs w:val="24"/>
        </w:rPr>
        <w:t xml:space="preserve">Where relevant, please describe any proposed analysis or estimation methodologies, data collection, data </w:t>
      </w:r>
      <w:r w:rsidR="00BE4802">
        <w:rPr>
          <w:rFonts w:ascii="Times New Roman" w:hAnsi="Times New Roman" w:cs="Times New Roman"/>
          <w:sz w:val="24"/>
          <w:szCs w:val="24"/>
        </w:rPr>
        <w:t xml:space="preserve">quality control, stakeholder engagement, and any other technical detail that may be of interest. </w:t>
      </w:r>
      <w:r w:rsidRPr="002D2F94">
        <w:rPr>
          <w:rFonts w:ascii="Times New Roman" w:hAnsi="Times New Roman" w:cs="Times New Roman"/>
          <w:sz w:val="24"/>
          <w:szCs w:val="24"/>
        </w:rPr>
        <w:t xml:space="preserve">Please </w:t>
      </w:r>
      <w:r w:rsidR="00BE4802">
        <w:rPr>
          <w:rFonts w:ascii="Times New Roman" w:hAnsi="Times New Roman" w:cs="Times New Roman"/>
          <w:sz w:val="24"/>
          <w:szCs w:val="24"/>
        </w:rPr>
        <w:t xml:space="preserve">also </w:t>
      </w:r>
      <w:r w:rsidRPr="002D2F94">
        <w:rPr>
          <w:rFonts w:ascii="Times New Roman" w:hAnsi="Times New Roman" w:cs="Times New Roman"/>
          <w:sz w:val="24"/>
          <w:szCs w:val="24"/>
        </w:rPr>
        <w:t>include specific reference to how the bidder intends to communicate with the State Project Team throughout the project.</w:t>
      </w:r>
      <w:r w:rsidRPr="002D2F94">
        <w:rPr>
          <w:rFonts w:ascii="Times New Roman" w:hAnsi="Times New Roman" w:cs="Times New Roman"/>
          <w:b/>
          <w:bCs/>
          <w:sz w:val="24"/>
          <w:szCs w:val="24"/>
        </w:rPr>
        <w:t xml:space="preserve"> </w:t>
      </w:r>
    </w:p>
    <w:p w14:paraId="6FE04DD5" w14:textId="77777777" w:rsidR="00421D2B" w:rsidRPr="00421D2B" w:rsidRDefault="00421D2B" w:rsidP="00421D2B">
      <w:pPr>
        <w:rPr>
          <w:rFonts w:ascii="Times New Roman" w:hAnsi="Times New Roman" w:cs="Times New Roman"/>
          <w:b/>
          <w:bCs/>
          <w:sz w:val="24"/>
          <w:szCs w:val="24"/>
          <w:u w:val="single"/>
        </w:rPr>
      </w:pPr>
      <w:r w:rsidRPr="00421D2B">
        <w:rPr>
          <w:rFonts w:ascii="Times New Roman" w:hAnsi="Times New Roman" w:cs="Times New Roman"/>
          <w:b/>
          <w:bCs/>
          <w:sz w:val="24"/>
          <w:szCs w:val="24"/>
          <w:u w:val="single"/>
        </w:rPr>
        <w:t>B. Cost Proposal</w:t>
      </w:r>
    </w:p>
    <w:p w14:paraId="6DB3EE70" w14:textId="497A030C" w:rsidR="00421D2B" w:rsidRPr="00421D2B" w:rsidRDefault="00421D2B" w:rsidP="00421D2B">
      <w:pPr>
        <w:rPr>
          <w:rFonts w:ascii="Times New Roman" w:hAnsi="Times New Roman" w:cs="Times New Roman"/>
          <w:sz w:val="24"/>
          <w:szCs w:val="24"/>
        </w:rPr>
      </w:pPr>
      <w:r w:rsidRPr="00421D2B">
        <w:rPr>
          <w:rFonts w:ascii="Times New Roman" w:hAnsi="Times New Roman" w:cs="Times New Roman"/>
          <w:sz w:val="24"/>
          <w:szCs w:val="24"/>
        </w:rPr>
        <w:t>Please provide a total “not to exceed” budget for this engagement.</w:t>
      </w:r>
      <w:r>
        <w:rPr>
          <w:rFonts w:ascii="Times New Roman" w:hAnsi="Times New Roman" w:cs="Times New Roman"/>
          <w:sz w:val="24"/>
          <w:szCs w:val="24"/>
        </w:rPr>
        <w:t xml:space="preserve"> </w:t>
      </w:r>
      <w:r w:rsidRPr="00421D2B">
        <w:rPr>
          <w:rFonts w:ascii="Times New Roman" w:hAnsi="Times New Roman" w:cs="Times New Roman"/>
          <w:sz w:val="24"/>
          <w:szCs w:val="24"/>
        </w:rPr>
        <w:t>The Consultant is expected to maintain a clear, up-to-date log of all hours worked and how those</w:t>
      </w:r>
      <w:r>
        <w:rPr>
          <w:rFonts w:ascii="Times New Roman" w:hAnsi="Times New Roman" w:cs="Times New Roman"/>
          <w:sz w:val="24"/>
          <w:szCs w:val="24"/>
        </w:rPr>
        <w:t xml:space="preserve"> </w:t>
      </w:r>
      <w:r w:rsidRPr="00421D2B">
        <w:rPr>
          <w:rFonts w:ascii="Times New Roman" w:hAnsi="Times New Roman" w:cs="Times New Roman"/>
          <w:sz w:val="24"/>
          <w:szCs w:val="24"/>
        </w:rPr>
        <w:t>hours were spent broken down by task.</w:t>
      </w:r>
    </w:p>
    <w:p w14:paraId="05A99195" w14:textId="77777777" w:rsidR="00413893" w:rsidRDefault="00421D2B" w:rsidP="00421D2B">
      <w:pPr>
        <w:rPr>
          <w:rFonts w:ascii="Times New Roman" w:hAnsi="Times New Roman" w:cs="Times New Roman"/>
          <w:b/>
          <w:bCs/>
          <w:sz w:val="24"/>
          <w:szCs w:val="24"/>
        </w:rPr>
      </w:pPr>
      <w:r w:rsidRPr="00421D2B">
        <w:rPr>
          <w:rFonts w:ascii="Times New Roman" w:hAnsi="Times New Roman" w:cs="Times New Roman"/>
          <w:sz w:val="24"/>
          <w:szCs w:val="24"/>
        </w:rPr>
        <w:t>The Consultant is expected to provide monthly invoices to OER detailing all hours worked by</w:t>
      </w:r>
      <w:r>
        <w:rPr>
          <w:rFonts w:ascii="Times New Roman" w:hAnsi="Times New Roman" w:cs="Times New Roman"/>
          <w:sz w:val="24"/>
          <w:szCs w:val="24"/>
        </w:rPr>
        <w:t xml:space="preserve"> </w:t>
      </w:r>
      <w:r w:rsidRPr="00421D2B">
        <w:rPr>
          <w:rFonts w:ascii="Times New Roman" w:hAnsi="Times New Roman" w:cs="Times New Roman"/>
          <w:sz w:val="24"/>
          <w:szCs w:val="24"/>
        </w:rPr>
        <w:t>each staff member (by task), their hourly billing rate, and total costs associated with each staff</w:t>
      </w:r>
      <w:r>
        <w:rPr>
          <w:rFonts w:ascii="Times New Roman" w:hAnsi="Times New Roman" w:cs="Times New Roman"/>
          <w:sz w:val="24"/>
          <w:szCs w:val="24"/>
        </w:rPr>
        <w:t xml:space="preserve"> </w:t>
      </w:r>
      <w:r w:rsidRPr="00421D2B">
        <w:rPr>
          <w:rFonts w:ascii="Times New Roman" w:hAnsi="Times New Roman" w:cs="Times New Roman"/>
          <w:sz w:val="24"/>
          <w:szCs w:val="24"/>
        </w:rPr>
        <w:t>member. Each bill should summarize total billable time and cost across all relevant staff.</w:t>
      </w:r>
      <w:r>
        <w:rPr>
          <w:rFonts w:ascii="Times New Roman" w:hAnsi="Times New Roman" w:cs="Times New Roman"/>
          <w:sz w:val="24"/>
          <w:szCs w:val="24"/>
        </w:rPr>
        <w:t xml:space="preserve"> </w:t>
      </w:r>
      <w:r w:rsidRPr="00421D2B">
        <w:rPr>
          <w:rFonts w:ascii="Times New Roman" w:hAnsi="Times New Roman" w:cs="Times New Roman"/>
          <w:sz w:val="24"/>
          <w:szCs w:val="24"/>
        </w:rPr>
        <w:t>Specifically, these invoices should be delivered to OER no later than the fifth business day of the</w:t>
      </w:r>
      <w:r>
        <w:rPr>
          <w:rFonts w:ascii="Times New Roman" w:hAnsi="Times New Roman" w:cs="Times New Roman"/>
          <w:sz w:val="24"/>
          <w:szCs w:val="24"/>
        </w:rPr>
        <w:t xml:space="preserve"> </w:t>
      </w:r>
      <w:r w:rsidRPr="00421D2B">
        <w:rPr>
          <w:rFonts w:ascii="Times New Roman" w:hAnsi="Times New Roman" w:cs="Times New Roman"/>
          <w:sz w:val="24"/>
          <w:szCs w:val="24"/>
        </w:rPr>
        <w:t>month following the month for which work is being reported and billed.</w:t>
      </w:r>
      <w:r w:rsidRPr="00421D2B">
        <w:rPr>
          <w:rFonts w:ascii="Times New Roman" w:hAnsi="Times New Roman" w:cs="Times New Roman"/>
          <w:b/>
          <w:bCs/>
          <w:sz w:val="24"/>
          <w:szCs w:val="24"/>
        </w:rPr>
        <w:t xml:space="preserve"> </w:t>
      </w:r>
    </w:p>
    <w:p w14:paraId="13724DB0" w14:textId="77777777" w:rsidR="00413893" w:rsidRPr="00413893" w:rsidRDefault="00413893" w:rsidP="00413893">
      <w:pPr>
        <w:rPr>
          <w:rFonts w:ascii="Times New Roman" w:hAnsi="Times New Roman" w:cs="Times New Roman"/>
          <w:b/>
          <w:bCs/>
          <w:sz w:val="24"/>
          <w:szCs w:val="24"/>
          <w:u w:val="single"/>
        </w:rPr>
      </w:pPr>
      <w:r w:rsidRPr="00413893">
        <w:rPr>
          <w:rFonts w:ascii="Times New Roman" w:hAnsi="Times New Roman" w:cs="Times New Roman"/>
          <w:b/>
          <w:bCs/>
          <w:sz w:val="24"/>
          <w:szCs w:val="24"/>
          <w:u w:val="single"/>
        </w:rPr>
        <w:t>C. ISBE Proposal</w:t>
      </w:r>
    </w:p>
    <w:p w14:paraId="4CE6E81B" w14:textId="0F6A13B7" w:rsidR="00A77B5C" w:rsidRPr="00421D2B" w:rsidRDefault="00413893" w:rsidP="00413893">
      <w:pPr>
        <w:rPr>
          <w:rFonts w:ascii="Times New Roman" w:hAnsi="Times New Roman" w:cs="Times New Roman"/>
          <w:b/>
          <w:bCs/>
          <w:sz w:val="24"/>
          <w:szCs w:val="24"/>
        </w:rPr>
      </w:pPr>
      <w:r w:rsidRPr="00413893">
        <w:rPr>
          <w:rFonts w:ascii="Times New Roman" w:hAnsi="Times New Roman" w:cs="Times New Roman"/>
          <w:sz w:val="24"/>
          <w:szCs w:val="24"/>
        </w:rPr>
        <w:t>See Appendix A for information and the MBE, WBE, and/or Disability Business Enterprise</w:t>
      </w:r>
      <w:r>
        <w:rPr>
          <w:rFonts w:ascii="Times New Roman" w:hAnsi="Times New Roman" w:cs="Times New Roman"/>
          <w:sz w:val="24"/>
          <w:szCs w:val="24"/>
        </w:rPr>
        <w:t xml:space="preserve"> </w:t>
      </w:r>
      <w:r w:rsidRPr="00413893">
        <w:rPr>
          <w:rFonts w:ascii="Times New Roman" w:hAnsi="Times New Roman" w:cs="Times New Roman"/>
          <w:sz w:val="24"/>
          <w:szCs w:val="24"/>
        </w:rPr>
        <w:t xml:space="preserve">Participation Plan form(s). Bidders are required to complete, </w:t>
      </w:r>
      <w:proofErr w:type="gramStart"/>
      <w:r w:rsidRPr="00413893">
        <w:rPr>
          <w:rFonts w:ascii="Times New Roman" w:hAnsi="Times New Roman" w:cs="Times New Roman"/>
          <w:sz w:val="24"/>
          <w:szCs w:val="24"/>
        </w:rPr>
        <w:t>sign</w:t>
      </w:r>
      <w:proofErr w:type="gramEnd"/>
      <w:r w:rsidRPr="00413893">
        <w:rPr>
          <w:rFonts w:ascii="Times New Roman" w:hAnsi="Times New Roman" w:cs="Times New Roman"/>
          <w:sz w:val="24"/>
          <w:szCs w:val="24"/>
        </w:rPr>
        <w:t xml:space="preserve"> and submit these forms with</w:t>
      </w:r>
      <w:r>
        <w:rPr>
          <w:rFonts w:ascii="Times New Roman" w:hAnsi="Times New Roman" w:cs="Times New Roman"/>
          <w:sz w:val="24"/>
          <w:szCs w:val="24"/>
        </w:rPr>
        <w:t xml:space="preserve"> </w:t>
      </w:r>
      <w:r w:rsidRPr="00413893">
        <w:rPr>
          <w:rFonts w:ascii="Times New Roman" w:hAnsi="Times New Roman" w:cs="Times New Roman"/>
          <w:sz w:val="24"/>
          <w:szCs w:val="24"/>
        </w:rPr>
        <w:t>their overall proposal in a sealed envelope. Please complete separate forms for each MBE, WBE</w:t>
      </w:r>
      <w:r>
        <w:rPr>
          <w:rFonts w:ascii="Times New Roman" w:hAnsi="Times New Roman" w:cs="Times New Roman"/>
          <w:sz w:val="24"/>
          <w:szCs w:val="24"/>
        </w:rPr>
        <w:t xml:space="preserve"> </w:t>
      </w:r>
      <w:r w:rsidRPr="00413893">
        <w:rPr>
          <w:rFonts w:ascii="Times New Roman" w:hAnsi="Times New Roman" w:cs="Times New Roman"/>
          <w:sz w:val="24"/>
          <w:szCs w:val="24"/>
        </w:rPr>
        <w:t>and/or Disability Business Enterprise subcontractor/supplier to be utilized on the solicitation.</w:t>
      </w:r>
      <w:r w:rsidRPr="00413893">
        <w:rPr>
          <w:rFonts w:ascii="Times New Roman" w:hAnsi="Times New Roman" w:cs="Times New Roman"/>
          <w:b/>
          <w:bCs/>
          <w:sz w:val="24"/>
          <w:szCs w:val="24"/>
        </w:rPr>
        <w:t xml:space="preserve"> </w:t>
      </w:r>
      <w:r w:rsidR="00A77B5C" w:rsidRPr="00421D2B">
        <w:rPr>
          <w:rFonts w:ascii="Times New Roman" w:hAnsi="Times New Roman" w:cs="Times New Roman"/>
          <w:b/>
          <w:bCs/>
          <w:sz w:val="24"/>
          <w:szCs w:val="24"/>
        </w:rPr>
        <w:br w:type="page"/>
      </w:r>
    </w:p>
    <w:p w14:paraId="1EA43E51" w14:textId="373CE62B" w:rsidR="007F61D8" w:rsidRPr="00157DDC" w:rsidRDefault="007F61D8" w:rsidP="00C42D79">
      <w:pPr>
        <w:rPr>
          <w:rFonts w:ascii="Times New Roman" w:hAnsi="Times New Roman" w:cs="Times New Roman"/>
          <w:b/>
          <w:bCs/>
          <w:sz w:val="24"/>
          <w:szCs w:val="24"/>
        </w:rPr>
      </w:pPr>
      <w:r w:rsidRPr="00157DDC">
        <w:rPr>
          <w:rFonts w:ascii="Times New Roman" w:hAnsi="Times New Roman" w:cs="Times New Roman"/>
          <w:b/>
          <w:bCs/>
          <w:sz w:val="24"/>
          <w:szCs w:val="24"/>
        </w:rPr>
        <w:t>Evaluation and Scoring</w:t>
      </w:r>
    </w:p>
    <w:p w14:paraId="0AC8D402" w14:textId="77777777" w:rsidR="00157DDC" w:rsidRDefault="00157DDC" w:rsidP="00C42D79">
      <w:pPr>
        <w:rPr>
          <w:rFonts w:ascii="Times New Roman" w:hAnsi="Times New Roman" w:cs="Times New Roman"/>
          <w:sz w:val="24"/>
          <w:szCs w:val="24"/>
        </w:rPr>
      </w:pPr>
      <w:r w:rsidRPr="00157DDC">
        <w:rPr>
          <w:rFonts w:ascii="Times New Roman" w:hAnsi="Times New Roman" w:cs="Times New Roman"/>
          <w:sz w:val="24"/>
          <w:szCs w:val="24"/>
        </w:rPr>
        <w:t xml:space="preserve">Proposals shall be reviewed by a technical evaluation committee (“TEC”) comprised of staff from State agencies. </w:t>
      </w:r>
    </w:p>
    <w:p w14:paraId="475315CB" w14:textId="77777777" w:rsidR="00157DDC" w:rsidRDefault="00157DDC" w:rsidP="00C42D79">
      <w:pPr>
        <w:rPr>
          <w:rFonts w:ascii="Times New Roman" w:hAnsi="Times New Roman" w:cs="Times New Roman"/>
          <w:sz w:val="24"/>
          <w:szCs w:val="24"/>
        </w:rPr>
      </w:pPr>
      <w:r w:rsidRPr="00157DDC">
        <w:rPr>
          <w:rFonts w:ascii="Times New Roman" w:hAnsi="Times New Roman" w:cs="Times New Roman"/>
          <w:sz w:val="24"/>
          <w:szCs w:val="24"/>
        </w:rPr>
        <w:t xml:space="preserve">The TEC first shall consider technical proposals. Technical proposals must receive a minimum of 60 (85.7%) out of a maximum of 70 points to advance to the cost evaluation phase. Any technical proposals scoring less than 60 points shall not have the accompanying cost or ISBE participation proposals opened and evaluated. The proposal will be dropped from further consideration. </w:t>
      </w:r>
    </w:p>
    <w:p w14:paraId="6668CA96" w14:textId="77777777" w:rsidR="00157DDC" w:rsidRDefault="00157DDC" w:rsidP="00C42D79">
      <w:pPr>
        <w:rPr>
          <w:rFonts w:ascii="Times New Roman" w:hAnsi="Times New Roman" w:cs="Times New Roman"/>
          <w:sz w:val="24"/>
          <w:szCs w:val="24"/>
        </w:rPr>
      </w:pPr>
      <w:r w:rsidRPr="00157DDC">
        <w:rPr>
          <w:rFonts w:ascii="Times New Roman" w:hAnsi="Times New Roman" w:cs="Times New Roman"/>
          <w:sz w:val="24"/>
          <w:szCs w:val="24"/>
        </w:rPr>
        <w:t xml:space="preserve">Technical proposals scoring 60 points or higher will have the cost proposals evaluated and assigned up to a maximum of 30 points in cost category bringing the total potential evaluation score to 100 points. </w:t>
      </w:r>
    </w:p>
    <w:p w14:paraId="347022C8" w14:textId="77777777" w:rsidR="00157DDC" w:rsidRDefault="00157DDC" w:rsidP="00C42D79">
      <w:pPr>
        <w:rPr>
          <w:rFonts w:ascii="Times New Roman" w:hAnsi="Times New Roman" w:cs="Times New Roman"/>
          <w:sz w:val="24"/>
          <w:szCs w:val="24"/>
        </w:rPr>
      </w:pPr>
      <w:r w:rsidRPr="00157DDC">
        <w:rPr>
          <w:rFonts w:ascii="Times New Roman" w:hAnsi="Times New Roman" w:cs="Times New Roman"/>
          <w:sz w:val="24"/>
          <w:szCs w:val="24"/>
        </w:rPr>
        <w:t xml:space="preserve">After total possible evaluation points are determined ISBE proposals shall be evaluated and assigned up to 6 bonus points for ISBE participation. </w:t>
      </w:r>
    </w:p>
    <w:p w14:paraId="23EB64C2" w14:textId="77777777" w:rsidR="00157DDC" w:rsidRDefault="00157DDC" w:rsidP="00C42D79">
      <w:pPr>
        <w:rPr>
          <w:rFonts w:ascii="Times New Roman" w:hAnsi="Times New Roman" w:cs="Times New Roman"/>
          <w:sz w:val="24"/>
          <w:szCs w:val="24"/>
        </w:rPr>
      </w:pPr>
      <w:r w:rsidRPr="00157DDC">
        <w:rPr>
          <w:rFonts w:ascii="Times New Roman" w:hAnsi="Times New Roman" w:cs="Times New Roman"/>
          <w:sz w:val="24"/>
          <w:szCs w:val="24"/>
        </w:rPr>
        <w:t xml:space="preserve">The Division of Purchases reserves the right to select the vendor(s) or firm(s) (“vendor”) that it deems to be most qualified to provide the goods and/or services as specified herein; and, conversely, reserves the right to cancel the solicitation in its entirety in its sole discretion. </w:t>
      </w:r>
    </w:p>
    <w:p w14:paraId="3656DC75" w14:textId="5B7F25E5" w:rsidR="00157DDC" w:rsidRDefault="00157DDC" w:rsidP="00C42D79">
      <w:pPr>
        <w:rPr>
          <w:rFonts w:ascii="Times New Roman" w:hAnsi="Times New Roman" w:cs="Times New Roman"/>
          <w:sz w:val="24"/>
          <w:szCs w:val="24"/>
        </w:rPr>
      </w:pPr>
      <w:r w:rsidRPr="00157DDC">
        <w:rPr>
          <w:rFonts w:ascii="Times New Roman" w:hAnsi="Times New Roman" w:cs="Times New Roman"/>
          <w:sz w:val="24"/>
          <w:szCs w:val="24"/>
        </w:rPr>
        <w:t>Proposals shall be reviewed and scored based upon the following criteria:</w:t>
      </w:r>
    </w:p>
    <w:p w14:paraId="4C978FB9" w14:textId="77777777" w:rsidR="00A41EC6" w:rsidRDefault="00A41EC6" w:rsidP="00A41EC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Technical proposal</w:t>
      </w:r>
    </w:p>
    <w:p w14:paraId="37DDB488" w14:textId="75F82B07" w:rsidR="00A41EC6" w:rsidRDefault="00A41EC6" w:rsidP="00A41EC6">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Staff qualifications – 10 points</w:t>
      </w:r>
    </w:p>
    <w:p w14:paraId="7B0EA530" w14:textId="7CDB23F2" w:rsidR="00A41EC6" w:rsidRDefault="00A41EC6" w:rsidP="00A41EC6">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Capability, capacity, and qualifications of the offeror – 15 points</w:t>
      </w:r>
    </w:p>
    <w:p w14:paraId="7DFEE4DC" w14:textId="4CF72FF0" w:rsidR="00A41EC6" w:rsidRDefault="00A41EC6" w:rsidP="00A41EC6">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Work plan – 45 points</w:t>
      </w:r>
    </w:p>
    <w:p w14:paraId="41F6E53A" w14:textId="246BC08C" w:rsidR="00A41EC6" w:rsidRDefault="00A41EC6" w:rsidP="002036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TOTAL POSSIBLE TECHNICAL POINTS – 70 POINTS</w:t>
      </w:r>
    </w:p>
    <w:p w14:paraId="54C66DE2" w14:textId="2F3FBF82" w:rsidR="00A41EC6" w:rsidRDefault="00A41EC6" w:rsidP="0020360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Cost proposal</w:t>
      </w:r>
      <w:r w:rsidR="007608F4">
        <w:rPr>
          <w:rFonts w:ascii="Times New Roman" w:hAnsi="Times New Roman" w:cs="Times New Roman"/>
          <w:sz w:val="24"/>
          <w:szCs w:val="24"/>
        </w:rPr>
        <w:t>*</w:t>
      </w:r>
      <w:r w:rsidR="0020360F">
        <w:rPr>
          <w:rFonts w:ascii="Times New Roman" w:hAnsi="Times New Roman" w:cs="Times New Roman"/>
          <w:sz w:val="24"/>
          <w:szCs w:val="24"/>
        </w:rPr>
        <w:t xml:space="preserve"> – 30 points </w:t>
      </w:r>
    </w:p>
    <w:p w14:paraId="011873CE" w14:textId="56FC66B6" w:rsidR="009418E0" w:rsidRDefault="009418E0" w:rsidP="009418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TOTAL POSSIBLE EVALUATION POINTS – 100 POINTS</w:t>
      </w:r>
    </w:p>
    <w:p w14:paraId="26DB0F66" w14:textId="6AE9F6F8" w:rsidR="00A41EC6" w:rsidRDefault="00A41EC6" w:rsidP="0020360F">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ISBE </w:t>
      </w:r>
      <w:r w:rsidR="0020360F">
        <w:rPr>
          <w:rFonts w:ascii="Times New Roman" w:hAnsi="Times New Roman" w:cs="Times New Roman"/>
          <w:sz w:val="24"/>
          <w:szCs w:val="24"/>
        </w:rPr>
        <w:t>participation – 6 bonus points</w:t>
      </w:r>
    </w:p>
    <w:p w14:paraId="3378DBC2" w14:textId="3BA2A69C" w:rsidR="009418E0" w:rsidRDefault="009418E0" w:rsidP="009418E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TOTAL POSSIBLE – 106 POINTS</w:t>
      </w:r>
    </w:p>
    <w:p w14:paraId="4612D6F6" w14:textId="77777777" w:rsidR="007608F4" w:rsidRPr="007608F4" w:rsidRDefault="007608F4" w:rsidP="007608F4">
      <w:pPr>
        <w:rPr>
          <w:rFonts w:ascii="Times New Roman" w:hAnsi="Times New Roman" w:cs="Times New Roman"/>
          <w:b/>
          <w:bCs/>
          <w:sz w:val="24"/>
          <w:szCs w:val="24"/>
        </w:rPr>
      </w:pPr>
      <w:r w:rsidRPr="007608F4">
        <w:rPr>
          <w:rFonts w:ascii="Times New Roman" w:hAnsi="Times New Roman" w:cs="Times New Roman"/>
          <w:b/>
          <w:bCs/>
          <w:sz w:val="24"/>
          <w:szCs w:val="24"/>
        </w:rPr>
        <w:t>*Cost Proposal Evaluation:</w:t>
      </w:r>
    </w:p>
    <w:p w14:paraId="762FCBBD" w14:textId="2723B0CD" w:rsidR="007608F4" w:rsidRPr="007608F4" w:rsidRDefault="007608F4" w:rsidP="007608F4">
      <w:pPr>
        <w:rPr>
          <w:rFonts w:ascii="Times New Roman" w:hAnsi="Times New Roman" w:cs="Times New Roman"/>
          <w:sz w:val="24"/>
          <w:szCs w:val="24"/>
        </w:rPr>
      </w:pPr>
      <w:r w:rsidRPr="007608F4">
        <w:rPr>
          <w:rFonts w:ascii="Times New Roman" w:hAnsi="Times New Roman" w:cs="Times New Roman"/>
          <w:sz w:val="24"/>
          <w:szCs w:val="24"/>
        </w:rPr>
        <w:t>The vendor with the lowest cost proposal shall receive one hundred percent (100%) of the available</w:t>
      </w:r>
      <w:r>
        <w:rPr>
          <w:rFonts w:ascii="Times New Roman" w:hAnsi="Times New Roman" w:cs="Times New Roman"/>
          <w:sz w:val="24"/>
          <w:szCs w:val="24"/>
        </w:rPr>
        <w:t xml:space="preserve"> </w:t>
      </w:r>
      <w:r w:rsidRPr="007608F4">
        <w:rPr>
          <w:rFonts w:ascii="Times New Roman" w:hAnsi="Times New Roman" w:cs="Times New Roman"/>
          <w:sz w:val="24"/>
          <w:szCs w:val="24"/>
        </w:rPr>
        <w:t>points for cost. All other vendors shall be awarded cost points based upon the following formula:</w:t>
      </w:r>
    </w:p>
    <w:p w14:paraId="22A80E0B" w14:textId="77777777" w:rsidR="007608F4" w:rsidRPr="007608F4" w:rsidRDefault="007608F4" w:rsidP="007608F4">
      <w:pPr>
        <w:jc w:val="center"/>
        <w:rPr>
          <w:rFonts w:ascii="Times New Roman" w:hAnsi="Times New Roman" w:cs="Times New Roman"/>
          <w:sz w:val="24"/>
          <w:szCs w:val="24"/>
        </w:rPr>
      </w:pPr>
      <w:r w:rsidRPr="007608F4">
        <w:rPr>
          <w:rFonts w:ascii="Times New Roman" w:hAnsi="Times New Roman" w:cs="Times New Roman"/>
          <w:sz w:val="24"/>
          <w:szCs w:val="24"/>
        </w:rPr>
        <w:t>(</w:t>
      </w:r>
      <w:proofErr w:type="gramStart"/>
      <w:r w:rsidRPr="007608F4">
        <w:rPr>
          <w:rFonts w:ascii="Times New Roman" w:hAnsi="Times New Roman" w:cs="Times New Roman"/>
          <w:sz w:val="24"/>
          <w:szCs w:val="24"/>
        </w:rPr>
        <w:t>lowest</w:t>
      </w:r>
      <w:proofErr w:type="gramEnd"/>
      <w:r w:rsidRPr="007608F4">
        <w:rPr>
          <w:rFonts w:ascii="Times New Roman" w:hAnsi="Times New Roman" w:cs="Times New Roman"/>
          <w:sz w:val="24"/>
          <w:szCs w:val="24"/>
        </w:rPr>
        <w:t xml:space="preserve"> cost proposal / vendor’s cost proposal) x available points</w:t>
      </w:r>
    </w:p>
    <w:p w14:paraId="3E5D4293" w14:textId="7A27F1A6" w:rsidR="007608F4" w:rsidRPr="007608F4" w:rsidRDefault="007608F4" w:rsidP="007608F4">
      <w:pPr>
        <w:rPr>
          <w:rFonts w:ascii="Times New Roman" w:hAnsi="Times New Roman" w:cs="Times New Roman"/>
          <w:sz w:val="24"/>
          <w:szCs w:val="24"/>
        </w:rPr>
      </w:pPr>
      <w:r w:rsidRPr="007608F4">
        <w:rPr>
          <w:rFonts w:ascii="Times New Roman" w:hAnsi="Times New Roman" w:cs="Times New Roman"/>
          <w:sz w:val="24"/>
          <w:szCs w:val="24"/>
        </w:rPr>
        <w:t>For example: If the vendor with the lowest cost proposal (Vendor A) bids $65,000 and Vendor B</w:t>
      </w:r>
      <w:r>
        <w:rPr>
          <w:rFonts w:ascii="Times New Roman" w:hAnsi="Times New Roman" w:cs="Times New Roman"/>
          <w:sz w:val="24"/>
          <w:szCs w:val="24"/>
        </w:rPr>
        <w:t xml:space="preserve"> </w:t>
      </w:r>
      <w:r w:rsidRPr="007608F4">
        <w:rPr>
          <w:rFonts w:ascii="Times New Roman" w:hAnsi="Times New Roman" w:cs="Times New Roman"/>
          <w:sz w:val="24"/>
          <w:szCs w:val="24"/>
        </w:rPr>
        <w:t>bids $100,000 for monthly costs and service fees and the total points available are thirty (30),</w:t>
      </w:r>
      <w:r>
        <w:rPr>
          <w:rFonts w:ascii="Times New Roman" w:hAnsi="Times New Roman" w:cs="Times New Roman"/>
          <w:sz w:val="24"/>
          <w:szCs w:val="24"/>
        </w:rPr>
        <w:t xml:space="preserve"> </w:t>
      </w:r>
      <w:r w:rsidRPr="007608F4">
        <w:rPr>
          <w:rFonts w:ascii="Times New Roman" w:hAnsi="Times New Roman" w:cs="Times New Roman"/>
          <w:sz w:val="24"/>
          <w:szCs w:val="24"/>
        </w:rPr>
        <w:t>Vendor B’s cost points are calculated as follows:</w:t>
      </w:r>
    </w:p>
    <w:p w14:paraId="69DE73FA" w14:textId="696E6843" w:rsidR="007608F4" w:rsidRDefault="007608F4" w:rsidP="007608F4">
      <w:pPr>
        <w:jc w:val="center"/>
        <w:rPr>
          <w:rFonts w:ascii="Times New Roman" w:hAnsi="Times New Roman" w:cs="Times New Roman"/>
          <w:sz w:val="24"/>
          <w:szCs w:val="24"/>
        </w:rPr>
      </w:pPr>
      <w:r w:rsidRPr="007608F4">
        <w:rPr>
          <w:rFonts w:ascii="Times New Roman" w:hAnsi="Times New Roman" w:cs="Times New Roman"/>
          <w:sz w:val="24"/>
          <w:szCs w:val="24"/>
        </w:rPr>
        <w:t>$65,000 / $100,000 x 30= 19.5</w:t>
      </w:r>
    </w:p>
    <w:p w14:paraId="4BA2AF07" w14:textId="3B216D78" w:rsidR="007608F4" w:rsidRDefault="007608F4" w:rsidP="007608F4">
      <w:pPr>
        <w:jc w:val="center"/>
        <w:rPr>
          <w:rFonts w:ascii="Times New Roman" w:hAnsi="Times New Roman" w:cs="Times New Roman"/>
          <w:sz w:val="24"/>
          <w:szCs w:val="24"/>
        </w:rPr>
      </w:pPr>
    </w:p>
    <w:p w14:paraId="1B201CDD" w14:textId="77777777" w:rsidR="002A1D8D" w:rsidRPr="002A1D8D" w:rsidRDefault="002A1D8D" w:rsidP="002A1D8D">
      <w:pPr>
        <w:rPr>
          <w:rFonts w:ascii="Times New Roman" w:hAnsi="Times New Roman" w:cs="Times New Roman"/>
          <w:b/>
          <w:bCs/>
          <w:sz w:val="24"/>
          <w:szCs w:val="24"/>
        </w:rPr>
      </w:pPr>
      <w:r w:rsidRPr="002A1D8D">
        <w:rPr>
          <w:rFonts w:ascii="Times New Roman" w:hAnsi="Times New Roman" w:cs="Times New Roman"/>
          <w:b/>
          <w:bCs/>
          <w:sz w:val="24"/>
          <w:szCs w:val="24"/>
        </w:rPr>
        <w:t>**ISBE Participation Evaluation:</w:t>
      </w:r>
    </w:p>
    <w:p w14:paraId="3A000EFF" w14:textId="77777777" w:rsidR="002A1D8D" w:rsidRPr="002A1D8D" w:rsidRDefault="002A1D8D" w:rsidP="002A1D8D">
      <w:pPr>
        <w:rPr>
          <w:rFonts w:ascii="Times New Roman" w:hAnsi="Times New Roman" w:cs="Times New Roman"/>
          <w:sz w:val="24"/>
          <w:szCs w:val="24"/>
        </w:rPr>
      </w:pPr>
      <w:r w:rsidRPr="002A1D8D">
        <w:rPr>
          <w:rFonts w:ascii="Times New Roman" w:hAnsi="Times New Roman" w:cs="Times New Roman"/>
          <w:sz w:val="24"/>
          <w:szCs w:val="24"/>
        </w:rPr>
        <w:t>a. Calculation of ISBE Participation Rate</w:t>
      </w:r>
    </w:p>
    <w:p w14:paraId="171F3304" w14:textId="32F890A5" w:rsidR="002A1D8D" w:rsidRPr="002A1D8D" w:rsidRDefault="002A1D8D" w:rsidP="002A1D8D">
      <w:pPr>
        <w:pStyle w:val="ListParagraph"/>
        <w:numPr>
          <w:ilvl w:val="0"/>
          <w:numId w:val="15"/>
        </w:numPr>
        <w:rPr>
          <w:rFonts w:ascii="Times New Roman" w:hAnsi="Times New Roman" w:cs="Times New Roman"/>
          <w:sz w:val="24"/>
          <w:szCs w:val="24"/>
        </w:rPr>
      </w:pPr>
      <w:r w:rsidRPr="002A1D8D">
        <w:rPr>
          <w:rFonts w:ascii="Times New Roman" w:hAnsi="Times New Roman" w:cs="Times New Roman"/>
          <w:sz w:val="24"/>
          <w:szCs w:val="24"/>
        </w:rPr>
        <w:t>ISBE Participation Rate for Non-ISBE Vendors. The ISBE participation rate for non</w:t>
      </w:r>
      <w:r w:rsidRPr="002A1D8D">
        <w:rPr>
          <w:rFonts w:ascii="Times New Roman" w:hAnsi="Times New Roman" w:cs="Times New Roman"/>
          <w:sz w:val="24"/>
          <w:szCs w:val="24"/>
        </w:rPr>
        <w:t>-</w:t>
      </w:r>
      <w:r w:rsidRPr="002A1D8D">
        <w:rPr>
          <w:rFonts w:ascii="Times New Roman" w:hAnsi="Times New Roman" w:cs="Times New Roman"/>
          <w:sz w:val="24"/>
          <w:szCs w:val="24"/>
        </w:rPr>
        <w:t>ISBE vendors shall be expressed as a percentage and shall be calculated by dividing the</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amount of non-ISBE vendor’s total contract price that will be subcontracted to ISBEs by</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 xml:space="preserve">the non-ISBE vendor’s total contract price. </w:t>
      </w:r>
      <w:r w:rsidRPr="002A1D8D">
        <w:rPr>
          <w:rFonts w:ascii="Times New Roman" w:hAnsi="Times New Roman" w:cs="Times New Roman"/>
          <w:sz w:val="24"/>
          <w:szCs w:val="24"/>
        </w:rPr>
        <w:t>F</w:t>
      </w:r>
      <w:r w:rsidRPr="002A1D8D">
        <w:rPr>
          <w:rFonts w:ascii="Times New Roman" w:hAnsi="Times New Roman" w:cs="Times New Roman"/>
          <w:sz w:val="24"/>
          <w:szCs w:val="24"/>
        </w:rPr>
        <w:t xml:space="preserve">or </w:t>
      </w:r>
      <w:proofErr w:type="gramStart"/>
      <w:r w:rsidRPr="002A1D8D">
        <w:rPr>
          <w:rFonts w:ascii="Times New Roman" w:hAnsi="Times New Roman" w:cs="Times New Roman"/>
          <w:sz w:val="24"/>
          <w:szCs w:val="24"/>
        </w:rPr>
        <w:t>example</w:t>
      </w:r>
      <w:proofErr w:type="gramEnd"/>
      <w:r w:rsidRPr="002A1D8D">
        <w:rPr>
          <w:rFonts w:ascii="Times New Roman" w:hAnsi="Times New Roman" w:cs="Times New Roman"/>
          <w:sz w:val="24"/>
          <w:szCs w:val="24"/>
        </w:rPr>
        <w:t xml:space="preserve"> if the non-ISBE’s total contract</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price is $100,000.00 and it subcontracts a total of $12,000.00 to ISBEs, the non-ISBE’s</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ISBE participation rate would be 12%.</w:t>
      </w:r>
    </w:p>
    <w:p w14:paraId="31C23B62" w14:textId="1A45A8AA" w:rsidR="002A1D8D" w:rsidRPr="002A1D8D" w:rsidRDefault="002A1D8D" w:rsidP="002A1D8D">
      <w:pPr>
        <w:pStyle w:val="ListParagraph"/>
        <w:numPr>
          <w:ilvl w:val="0"/>
          <w:numId w:val="15"/>
        </w:numPr>
        <w:rPr>
          <w:rFonts w:ascii="Times New Roman" w:hAnsi="Times New Roman" w:cs="Times New Roman"/>
          <w:sz w:val="24"/>
          <w:szCs w:val="24"/>
        </w:rPr>
      </w:pPr>
      <w:r w:rsidRPr="002A1D8D">
        <w:rPr>
          <w:rFonts w:ascii="Times New Roman" w:hAnsi="Times New Roman" w:cs="Times New Roman"/>
          <w:sz w:val="24"/>
          <w:szCs w:val="24"/>
        </w:rPr>
        <w:t>ISBE Participation Rate for ISBE Vendors. The ISBE participation rate for ISBE</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vendors shall be expressed as a percentage and shall be calculated by dividing the amount</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of the ISBE vendor’s total contract price that will be subcontracted to ISBEs and the</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amount that will be self-performed by the ISBE vendor by the ISBE vendor’s total</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contract price. For example if the ISBE vendor’s total contract price is $100,000.00 and</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it subcontracts a total of $12,000.00 to ISBEs and will perform a total of $8,000.00 of</w:t>
      </w:r>
      <w:r w:rsidRPr="002A1D8D">
        <w:rPr>
          <w:rFonts w:ascii="Times New Roman" w:hAnsi="Times New Roman" w:cs="Times New Roman"/>
          <w:sz w:val="24"/>
          <w:szCs w:val="24"/>
        </w:rPr>
        <w:t xml:space="preserve"> </w:t>
      </w:r>
      <w:r w:rsidRPr="002A1D8D">
        <w:rPr>
          <w:rFonts w:ascii="Times New Roman" w:hAnsi="Times New Roman" w:cs="Times New Roman"/>
          <w:sz w:val="24"/>
          <w:szCs w:val="24"/>
        </w:rPr>
        <w:t xml:space="preserve">the work </w:t>
      </w:r>
      <w:proofErr w:type="gramStart"/>
      <w:r w:rsidRPr="002A1D8D">
        <w:rPr>
          <w:rFonts w:ascii="Times New Roman" w:hAnsi="Times New Roman" w:cs="Times New Roman"/>
          <w:sz w:val="24"/>
          <w:szCs w:val="24"/>
        </w:rPr>
        <w:t>itself ,</w:t>
      </w:r>
      <w:proofErr w:type="gramEnd"/>
      <w:r w:rsidRPr="002A1D8D">
        <w:rPr>
          <w:rFonts w:ascii="Times New Roman" w:hAnsi="Times New Roman" w:cs="Times New Roman"/>
          <w:sz w:val="24"/>
          <w:szCs w:val="24"/>
        </w:rPr>
        <w:t xml:space="preserve"> the ISBE vendor’s ISBE participation rate would be 20%.</w:t>
      </w:r>
    </w:p>
    <w:p w14:paraId="036CF573" w14:textId="77777777" w:rsidR="002A1D8D" w:rsidRPr="002A1D8D" w:rsidRDefault="002A1D8D" w:rsidP="002A1D8D">
      <w:pPr>
        <w:rPr>
          <w:rFonts w:ascii="Times New Roman" w:hAnsi="Times New Roman" w:cs="Times New Roman"/>
          <w:sz w:val="24"/>
          <w:szCs w:val="24"/>
        </w:rPr>
      </w:pPr>
      <w:r w:rsidRPr="002A1D8D">
        <w:rPr>
          <w:rFonts w:ascii="Times New Roman" w:hAnsi="Times New Roman" w:cs="Times New Roman"/>
          <w:sz w:val="24"/>
          <w:szCs w:val="24"/>
        </w:rPr>
        <w:t>b. Points for ISBE Participation Rate:</w:t>
      </w:r>
    </w:p>
    <w:p w14:paraId="0C716AD7" w14:textId="593DC27D" w:rsidR="007608F4" w:rsidRDefault="002A1D8D" w:rsidP="002A1D8D">
      <w:pPr>
        <w:rPr>
          <w:rFonts w:ascii="Times New Roman" w:hAnsi="Times New Roman" w:cs="Times New Roman"/>
          <w:sz w:val="24"/>
          <w:szCs w:val="24"/>
        </w:rPr>
      </w:pPr>
      <w:r w:rsidRPr="002A1D8D">
        <w:rPr>
          <w:rFonts w:ascii="Times New Roman" w:hAnsi="Times New Roman" w:cs="Times New Roman"/>
          <w:sz w:val="24"/>
          <w:szCs w:val="24"/>
        </w:rPr>
        <w:t>The vendor with the highest ISBE participation rate shall receive the maximum ISBE participation</w:t>
      </w:r>
      <w:r>
        <w:rPr>
          <w:rFonts w:ascii="Times New Roman" w:hAnsi="Times New Roman" w:cs="Times New Roman"/>
          <w:sz w:val="24"/>
          <w:szCs w:val="24"/>
        </w:rPr>
        <w:t xml:space="preserve"> </w:t>
      </w:r>
      <w:r w:rsidRPr="002A1D8D">
        <w:rPr>
          <w:rFonts w:ascii="Times New Roman" w:hAnsi="Times New Roman" w:cs="Times New Roman"/>
          <w:sz w:val="24"/>
          <w:szCs w:val="24"/>
        </w:rPr>
        <w:t>points. All other vendors shall receive ISBE participation points by applying the following</w:t>
      </w:r>
      <w:r>
        <w:rPr>
          <w:rFonts w:ascii="Times New Roman" w:hAnsi="Times New Roman" w:cs="Times New Roman"/>
          <w:sz w:val="24"/>
          <w:szCs w:val="24"/>
        </w:rPr>
        <w:t xml:space="preserve"> </w:t>
      </w:r>
      <w:r w:rsidRPr="002A1D8D">
        <w:rPr>
          <w:rFonts w:ascii="Times New Roman" w:hAnsi="Times New Roman" w:cs="Times New Roman"/>
          <w:sz w:val="24"/>
          <w:szCs w:val="24"/>
        </w:rPr>
        <w:t>formula:</w:t>
      </w:r>
    </w:p>
    <w:p w14:paraId="4FADF967" w14:textId="77777777" w:rsidR="0050334D" w:rsidRDefault="0050334D" w:rsidP="0050334D">
      <w:pPr>
        <w:jc w:val="center"/>
        <w:rPr>
          <w:rFonts w:ascii="Times New Roman" w:hAnsi="Times New Roman" w:cs="Times New Roman"/>
          <w:sz w:val="24"/>
          <w:szCs w:val="24"/>
        </w:rPr>
      </w:pPr>
      <w:r w:rsidRPr="0050334D">
        <w:rPr>
          <w:rFonts w:ascii="Times New Roman" w:hAnsi="Times New Roman" w:cs="Times New Roman"/>
          <w:sz w:val="24"/>
          <w:szCs w:val="24"/>
        </w:rPr>
        <w:t>Vendor’s ISBE participation rate ÷ Highest ISBE participation rate</w:t>
      </w:r>
      <w:r>
        <w:rPr>
          <w:rFonts w:ascii="Times New Roman" w:hAnsi="Times New Roman" w:cs="Times New Roman"/>
          <w:sz w:val="24"/>
          <w:szCs w:val="24"/>
        </w:rPr>
        <w:t xml:space="preserve"> </w:t>
      </w:r>
    </w:p>
    <w:p w14:paraId="4F314B53" w14:textId="195792F8" w:rsidR="0050334D" w:rsidRPr="0050334D" w:rsidRDefault="0050334D" w:rsidP="0050334D">
      <w:pPr>
        <w:jc w:val="center"/>
        <w:rPr>
          <w:rFonts w:ascii="Times New Roman" w:hAnsi="Times New Roman" w:cs="Times New Roman"/>
          <w:sz w:val="24"/>
          <w:szCs w:val="24"/>
        </w:rPr>
      </w:pPr>
      <w:r w:rsidRPr="0050334D">
        <w:rPr>
          <w:rFonts w:ascii="Times New Roman" w:hAnsi="Times New Roman" w:cs="Times New Roman"/>
          <w:sz w:val="24"/>
          <w:szCs w:val="24"/>
        </w:rPr>
        <w:t>X Maximum ISBE participation points</w:t>
      </w:r>
    </w:p>
    <w:p w14:paraId="65978926" w14:textId="45320057" w:rsidR="0050334D" w:rsidRPr="0050334D" w:rsidRDefault="0050334D" w:rsidP="0050334D">
      <w:pPr>
        <w:rPr>
          <w:rFonts w:ascii="Times New Roman" w:hAnsi="Times New Roman" w:cs="Times New Roman"/>
          <w:sz w:val="24"/>
          <w:szCs w:val="24"/>
        </w:rPr>
      </w:pPr>
      <w:r w:rsidRPr="0050334D">
        <w:rPr>
          <w:rFonts w:ascii="Times New Roman" w:hAnsi="Times New Roman" w:cs="Times New Roman"/>
          <w:sz w:val="24"/>
          <w:szCs w:val="24"/>
        </w:rPr>
        <w:t>For example, assuming the weight given by the RFP to ISBE participation is 6 points, if Vendor</w:t>
      </w:r>
      <w:r>
        <w:rPr>
          <w:rFonts w:ascii="Times New Roman" w:hAnsi="Times New Roman" w:cs="Times New Roman"/>
          <w:sz w:val="24"/>
          <w:szCs w:val="24"/>
        </w:rPr>
        <w:t xml:space="preserve"> </w:t>
      </w:r>
      <w:r w:rsidRPr="0050334D">
        <w:rPr>
          <w:rFonts w:ascii="Times New Roman" w:hAnsi="Times New Roman" w:cs="Times New Roman"/>
          <w:sz w:val="24"/>
          <w:szCs w:val="24"/>
        </w:rPr>
        <w:t>A has the highest ISBE participation rate at 20% and Vendor B’s ISBE participation rate is 12%,</w:t>
      </w:r>
      <w:r>
        <w:rPr>
          <w:rFonts w:ascii="Times New Roman" w:hAnsi="Times New Roman" w:cs="Times New Roman"/>
          <w:sz w:val="24"/>
          <w:szCs w:val="24"/>
        </w:rPr>
        <w:t xml:space="preserve"> </w:t>
      </w:r>
      <w:r w:rsidRPr="0050334D">
        <w:rPr>
          <w:rFonts w:ascii="Times New Roman" w:hAnsi="Times New Roman" w:cs="Times New Roman"/>
          <w:sz w:val="24"/>
          <w:szCs w:val="24"/>
        </w:rPr>
        <w:t>Vendor A will receive the maximum 6 points and Vendor B will receive (12% ÷ 20%) x 6 which</w:t>
      </w:r>
      <w:r>
        <w:rPr>
          <w:rFonts w:ascii="Times New Roman" w:hAnsi="Times New Roman" w:cs="Times New Roman"/>
          <w:sz w:val="24"/>
          <w:szCs w:val="24"/>
        </w:rPr>
        <w:t xml:space="preserve"> </w:t>
      </w:r>
      <w:r w:rsidRPr="0050334D">
        <w:rPr>
          <w:rFonts w:ascii="Times New Roman" w:hAnsi="Times New Roman" w:cs="Times New Roman"/>
          <w:sz w:val="24"/>
          <w:szCs w:val="24"/>
        </w:rPr>
        <w:t>equals 3.6 points.</w:t>
      </w:r>
    </w:p>
    <w:p w14:paraId="01756807" w14:textId="77777777" w:rsidR="0050334D" w:rsidRPr="0050334D" w:rsidRDefault="0050334D" w:rsidP="0050334D">
      <w:pPr>
        <w:rPr>
          <w:rFonts w:ascii="Times New Roman" w:hAnsi="Times New Roman" w:cs="Times New Roman"/>
          <w:b/>
          <w:bCs/>
          <w:sz w:val="24"/>
          <w:szCs w:val="24"/>
        </w:rPr>
      </w:pPr>
      <w:r w:rsidRPr="0050334D">
        <w:rPr>
          <w:rFonts w:ascii="Times New Roman" w:hAnsi="Times New Roman" w:cs="Times New Roman"/>
          <w:b/>
          <w:bCs/>
          <w:sz w:val="24"/>
          <w:szCs w:val="24"/>
        </w:rPr>
        <w:t>General Evaluation:</w:t>
      </w:r>
    </w:p>
    <w:p w14:paraId="315B27E7" w14:textId="66B0F3E6" w:rsidR="0050334D" w:rsidRPr="007608F4" w:rsidRDefault="0050334D" w:rsidP="0050334D">
      <w:pPr>
        <w:rPr>
          <w:rFonts w:ascii="Times New Roman" w:hAnsi="Times New Roman" w:cs="Times New Roman"/>
          <w:sz w:val="24"/>
          <w:szCs w:val="24"/>
        </w:rPr>
      </w:pPr>
      <w:r w:rsidRPr="0050334D">
        <w:rPr>
          <w:rFonts w:ascii="Times New Roman" w:hAnsi="Times New Roman" w:cs="Times New Roman"/>
          <w:sz w:val="24"/>
          <w:szCs w:val="24"/>
        </w:rPr>
        <w:t>Points shall be assigned based on the vendor’s clear demonstration of the ability to</w:t>
      </w:r>
      <w:r>
        <w:rPr>
          <w:rFonts w:ascii="Times New Roman" w:hAnsi="Times New Roman" w:cs="Times New Roman"/>
          <w:sz w:val="24"/>
          <w:szCs w:val="24"/>
        </w:rPr>
        <w:t xml:space="preserve"> </w:t>
      </w:r>
      <w:r w:rsidRPr="0050334D">
        <w:rPr>
          <w:rFonts w:ascii="Times New Roman" w:hAnsi="Times New Roman" w:cs="Times New Roman"/>
          <w:sz w:val="24"/>
          <w:szCs w:val="24"/>
        </w:rPr>
        <w:t>provide the requested goods and/or services. Vendors may be required to submit</w:t>
      </w:r>
      <w:r>
        <w:rPr>
          <w:rFonts w:ascii="Times New Roman" w:hAnsi="Times New Roman" w:cs="Times New Roman"/>
          <w:sz w:val="24"/>
          <w:szCs w:val="24"/>
        </w:rPr>
        <w:t xml:space="preserve"> </w:t>
      </w:r>
      <w:r w:rsidRPr="0050334D">
        <w:rPr>
          <w:rFonts w:ascii="Times New Roman" w:hAnsi="Times New Roman" w:cs="Times New Roman"/>
          <w:sz w:val="24"/>
          <w:szCs w:val="24"/>
        </w:rPr>
        <w:t>additional written information or be asked to make an oral presentation before the</w:t>
      </w:r>
      <w:r>
        <w:rPr>
          <w:rFonts w:ascii="Times New Roman" w:hAnsi="Times New Roman" w:cs="Times New Roman"/>
          <w:sz w:val="24"/>
          <w:szCs w:val="24"/>
        </w:rPr>
        <w:t xml:space="preserve"> </w:t>
      </w:r>
      <w:r w:rsidRPr="0050334D">
        <w:rPr>
          <w:rFonts w:ascii="Times New Roman" w:hAnsi="Times New Roman" w:cs="Times New Roman"/>
          <w:sz w:val="24"/>
          <w:szCs w:val="24"/>
        </w:rPr>
        <w:t xml:space="preserve">TEC to clarify statements made in the proposal. </w:t>
      </w:r>
      <w:r w:rsidRPr="0050334D">
        <w:rPr>
          <w:rFonts w:ascii="Times New Roman" w:hAnsi="Times New Roman" w:cs="Times New Roman"/>
          <w:sz w:val="24"/>
          <w:szCs w:val="24"/>
        </w:rPr>
        <w:cr/>
      </w:r>
    </w:p>
    <w:p w14:paraId="5FD6BD4D" w14:textId="77777777" w:rsidR="007F61D8" w:rsidRPr="002D2F94" w:rsidRDefault="007F61D8" w:rsidP="00C42D79">
      <w:pPr>
        <w:rPr>
          <w:rFonts w:ascii="Times New Roman" w:hAnsi="Times New Roman" w:cs="Times New Roman"/>
          <w:sz w:val="24"/>
          <w:szCs w:val="24"/>
        </w:rPr>
      </w:pPr>
    </w:p>
    <w:sectPr w:rsidR="007F61D8" w:rsidRPr="002D2F9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0A6B" w14:textId="77777777" w:rsidR="000853ED" w:rsidRDefault="000853ED" w:rsidP="0018058B">
      <w:pPr>
        <w:spacing w:after="0" w:line="240" w:lineRule="auto"/>
      </w:pPr>
      <w:r>
        <w:separator/>
      </w:r>
    </w:p>
  </w:endnote>
  <w:endnote w:type="continuationSeparator" w:id="0">
    <w:p w14:paraId="3D0A7898" w14:textId="77777777" w:rsidR="000853ED" w:rsidRDefault="000853ED" w:rsidP="0018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6F13" w14:textId="77777777" w:rsidR="00F95F96" w:rsidRDefault="00F95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4DB" w14:textId="77777777" w:rsidR="00F95F96" w:rsidRDefault="00F95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B325" w14:textId="77777777" w:rsidR="00F95F96" w:rsidRDefault="00F95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B4DA" w14:textId="77777777" w:rsidR="000853ED" w:rsidRDefault="000853ED" w:rsidP="0018058B">
      <w:pPr>
        <w:spacing w:after="0" w:line="240" w:lineRule="auto"/>
      </w:pPr>
      <w:r>
        <w:separator/>
      </w:r>
    </w:p>
  </w:footnote>
  <w:footnote w:type="continuationSeparator" w:id="0">
    <w:p w14:paraId="20CA6C91" w14:textId="77777777" w:rsidR="000853ED" w:rsidRDefault="000853ED" w:rsidP="00180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568D" w14:textId="77777777" w:rsidR="00F95F96" w:rsidRDefault="00F95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1E9A" w14:textId="5E328857" w:rsidR="0018058B" w:rsidRPr="0018058B" w:rsidRDefault="009B5B79">
    <w:pPr>
      <w:pStyle w:val="Header"/>
      <w:rPr>
        <w:rFonts w:ascii="Times New Roman" w:hAnsi="Times New Roman" w:cs="Times New Roman"/>
        <w:color w:val="FF0000"/>
      </w:rPr>
    </w:pPr>
    <w:sdt>
      <w:sdtPr>
        <w:rPr>
          <w:rFonts w:ascii="Times New Roman" w:hAnsi="Times New Roman" w:cs="Times New Roman"/>
          <w:color w:val="FF0000"/>
        </w:rPr>
        <w:id w:val="1956745905"/>
        <w:docPartObj>
          <w:docPartGallery w:val="Watermarks"/>
          <w:docPartUnique/>
        </w:docPartObj>
      </w:sdtPr>
      <w:sdtEndPr/>
      <w:sdtContent>
        <w:r>
          <w:rPr>
            <w:rFonts w:ascii="Times New Roman" w:hAnsi="Times New Roman" w:cs="Times New Roman"/>
            <w:noProof/>
            <w:color w:val="FF0000"/>
          </w:rPr>
          <w:pict w14:anchorId="725A8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5F96">
      <w:rPr>
        <w:rFonts w:ascii="Times New Roman" w:hAnsi="Times New Roman" w:cs="Times New Roman"/>
        <w:color w:val="FF0000"/>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4EC4" w14:textId="77777777" w:rsidR="00F95F96" w:rsidRDefault="00F95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946"/>
    <w:multiLevelType w:val="hybridMultilevel"/>
    <w:tmpl w:val="91B65C66"/>
    <w:lvl w:ilvl="0" w:tplc="571A036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3178"/>
    <w:multiLevelType w:val="hybridMultilevel"/>
    <w:tmpl w:val="02E8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0144"/>
    <w:multiLevelType w:val="hybridMultilevel"/>
    <w:tmpl w:val="C094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52164"/>
    <w:multiLevelType w:val="hybridMultilevel"/>
    <w:tmpl w:val="72268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E560C"/>
    <w:multiLevelType w:val="hybridMultilevel"/>
    <w:tmpl w:val="C6009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223BA"/>
    <w:multiLevelType w:val="hybridMultilevel"/>
    <w:tmpl w:val="B24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C76D4"/>
    <w:multiLevelType w:val="hybridMultilevel"/>
    <w:tmpl w:val="3CE0AFF8"/>
    <w:lvl w:ilvl="0" w:tplc="571A036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257EE"/>
    <w:multiLevelType w:val="hybridMultilevel"/>
    <w:tmpl w:val="F8A6B45C"/>
    <w:lvl w:ilvl="0" w:tplc="571A036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11A0A"/>
    <w:multiLevelType w:val="hybridMultilevel"/>
    <w:tmpl w:val="E17A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33CEE"/>
    <w:multiLevelType w:val="hybridMultilevel"/>
    <w:tmpl w:val="80F2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85C3A"/>
    <w:multiLevelType w:val="hybridMultilevel"/>
    <w:tmpl w:val="CA3A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B56CF"/>
    <w:multiLevelType w:val="hybridMultilevel"/>
    <w:tmpl w:val="0AC0C53E"/>
    <w:lvl w:ilvl="0" w:tplc="571A036A">
      <w:numFmt w:val="bullet"/>
      <w:lvlText w:val=""/>
      <w:lvlJc w:val="left"/>
      <w:pPr>
        <w:ind w:left="720" w:hanging="360"/>
      </w:pPr>
      <w:rPr>
        <w:rFonts w:ascii="Symbol" w:eastAsiaTheme="minorHAns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662B2"/>
    <w:multiLevelType w:val="hybridMultilevel"/>
    <w:tmpl w:val="325E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1306C"/>
    <w:multiLevelType w:val="hybridMultilevel"/>
    <w:tmpl w:val="B244835E"/>
    <w:lvl w:ilvl="0" w:tplc="571A036A">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A183F"/>
    <w:multiLevelType w:val="hybridMultilevel"/>
    <w:tmpl w:val="D086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12"/>
  </w:num>
  <w:num w:numId="5">
    <w:abstractNumId w:val="6"/>
  </w:num>
  <w:num w:numId="6">
    <w:abstractNumId w:val="11"/>
  </w:num>
  <w:num w:numId="7">
    <w:abstractNumId w:val="0"/>
  </w:num>
  <w:num w:numId="8">
    <w:abstractNumId w:val="13"/>
  </w:num>
  <w:num w:numId="9">
    <w:abstractNumId w:val="7"/>
  </w:num>
  <w:num w:numId="10">
    <w:abstractNumId w:val="5"/>
  </w:num>
  <w:num w:numId="11">
    <w:abstractNumId w:val="10"/>
  </w:num>
  <w:num w:numId="12">
    <w:abstractNumId w:val="8"/>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CA"/>
    <w:rsid w:val="00005749"/>
    <w:rsid w:val="00017D61"/>
    <w:rsid w:val="00042AAC"/>
    <w:rsid w:val="00043A65"/>
    <w:rsid w:val="00047B76"/>
    <w:rsid w:val="000853ED"/>
    <w:rsid w:val="000A3EA4"/>
    <w:rsid w:val="000A733E"/>
    <w:rsid w:val="000B21A4"/>
    <w:rsid w:val="000C7973"/>
    <w:rsid w:val="000D7ACA"/>
    <w:rsid w:val="000E326F"/>
    <w:rsid w:val="00102A2B"/>
    <w:rsid w:val="0014231E"/>
    <w:rsid w:val="00143550"/>
    <w:rsid w:val="00146FDC"/>
    <w:rsid w:val="00147D1A"/>
    <w:rsid w:val="00156DEC"/>
    <w:rsid w:val="00157DDC"/>
    <w:rsid w:val="0017320F"/>
    <w:rsid w:val="0018058B"/>
    <w:rsid w:val="00184B65"/>
    <w:rsid w:val="001B4029"/>
    <w:rsid w:val="001C481B"/>
    <w:rsid w:val="001C48E3"/>
    <w:rsid w:val="001C653F"/>
    <w:rsid w:val="001F026B"/>
    <w:rsid w:val="001F35F6"/>
    <w:rsid w:val="0020360F"/>
    <w:rsid w:val="00234109"/>
    <w:rsid w:val="00251E0A"/>
    <w:rsid w:val="00265513"/>
    <w:rsid w:val="00286D31"/>
    <w:rsid w:val="002A1715"/>
    <w:rsid w:val="002A1D8D"/>
    <w:rsid w:val="002C0DD0"/>
    <w:rsid w:val="002C1437"/>
    <w:rsid w:val="002D1661"/>
    <w:rsid w:val="002D2F94"/>
    <w:rsid w:val="002D4361"/>
    <w:rsid w:val="002E7759"/>
    <w:rsid w:val="002F1800"/>
    <w:rsid w:val="0031620A"/>
    <w:rsid w:val="00321CAE"/>
    <w:rsid w:val="0034152A"/>
    <w:rsid w:val="00357AFC"/>
    <w:rsid w:val="00357DEB"/>
    <w:rsid w:val="0036327F"/>
    <w:rsid w:val="003638F7"/>
    <w:rsid w:val="003648DB"/>
    <w:rsid w:val="0036538B"/>
    <w:rsid w:val="00371DAB"/>
    <w:rsid w:val="00391540"/>
    <w:rsid w:val="00395BBE"/>
    <w:rsid w:val="00396296"/>
    <w:rsid w:val="003D10BD"/>
    <w:rsid w:val="00413893"/>
    <w:rsid w:val="00414679"/>
    <w:rsid w:val="004168E9"/>
    <w:rsid w:val="00421D2B"/>
    <w:rsid w:val="0043037E"/>
    <w:rsid w:val="004409AB"/>
    <w:rsid w:val="00444E58"/>
    <w:rsid w:val="004471B8"/>
    <w:rsid w:val="00484B5D"/>
    <w:rsid w:val="00497777"/>
    <w:rsid w:val="004D5840"/>
    <w:rsid w:val="004E0AD0"/>
    <w:rsid w:val="004E1655"/>
    <w:rsid w:val="004E350A"/>
    <w:rsid w:val="0050334D"/>
    <w:rsid w:val="00517154"/>
    <w:rsid w:val="00536613"/>
    <w:rsid w:val="00545C86"/>
    <w:rsid w:val="005A29EB"/>
    <w:rsid w:val="005B05AB"/>
    <w:rsid w:val="005B3C80"/>
    <w:rsid w:val="005C1276"/>
    <w:rsid w:val="005C2BAF"/>
    <w:rsid w:val="005D40F1"/>
    <w:rsid w:val="005E2294"/>
    <w:rsid w:val="005E56B9"/>
    <w:rsid w:val="005E7D15"/>
    <w:rsid w:val="006050B3"/>
    <w:rsid w:val="00625497"/>
    <w:rsid w:val="00637A1C"/>
    <w:rsid w:val="00650C56"/>
    <w:rsid w:val="00655084"/>
    <w:rsid w:val="006659F7"/>
    <w:rsid w:val="00692663"/>
    <w:rsid w:val="006B3257"/>
    <w:rsid w:val="006B3EB1"/>
    <w:rsid w:val="006D7F57"/>
    <w:rsid w:val="006F01E3"/>
    <w:rsid w:val="006F366C"/>
    <w:rsid w:val="00741887"/>
    <w:rsid w:val="007608F4"/>
    <w:rsid w:val="0076214E"/>
    <w:rsid w:val="007643F8"/>
    <w:rsid w:val="00776499"/>
    <w:rsid w:val="007B6DCC"/>
    <w:rsid w:val="007C3D8A"/>
    <w:rsid w:val="007F61D8"/>
    <w:rsid w:val="00801DB9"/>
    <w:rsid w:val="008021B2"/>
    <w:rsid w:val="00806AB0"/>
    <w:rsid w:val="00817C7F"/>
    <w:rsid w:val="0085737A"/>
    <w:rsid w:val="00863EAF"/>
    <w:rsid w:val="008725BB"/>
    <w:rsid w:val="00877E4A"/>
    <w:rsid w:val="0088674E"/>
    <w:rsid w:val="00892BC2"/>
    <w:rsid w:val="008A7EEA"/>
    <w:rsid w:val="008B6B0C"/>
    <w:rsid w:val="00901270"/>
    <w:rsid w:val="009276E6"/>
    <w:rsid w:val="009418E0"/>
    <w:rsid w:val="00942346"/>
    <w:rsid w:val="009473DA"/>
    <w:rsid w:val="00974227"/>
    <w:rsid w:val="009862B0"/>
    <w:rsid w:val="00986B50"/>
    <w:rsid w:val="00987541"/>
    <w:rsid w:val="00A016D9"/>
    <w:rsid w:val="00A0243E"/>
    <w:rsid w:val="00A078F0"/>
    <w:rsid w:val="00A14751"/>
    <w:rsid w:val="00A20851"/>
    <w:rsid w:val="00A224A2"/>
    <w:rsid w:val="00A41EC6"/>
    <w:rsid w:val="00A42355"/>
    <w:rsid w:val="00A66169"/>
    <w:rsid w:val="00A6753F"/>
    <w:rsid w:val="00A73E4E"/>
    <w:rsid w:val="00A77B5C"/>
    <w:rsid w:val="00A811FA"/>
    <w:rsid w:val="00A97FC8"/>
    <w:rsid w:val="00AA7CD0"/>
    <w:rsid w:val="00AC36D5"/>
    <w:rsid w:val="00AD68CA"/>
    <w:rsid w:val="00AE1D66"/>
    <w:rsid w:val="00AF25FF"/>
    <w:rsid w:val="00AF49FC"/>
    <w:rsid w:val="00B037C2"/>
    <w:rsid w:val="00B03D2F"/>
    <w:rsid w:val="00B11C8C"/>
    <w:rsid w:val="00B12367"/>
    <w:rsid w:val="00B2364F"/>
    <w:rsid w:val="00B26622"/>
    <w:rsid w:val="00B45D0C"/>
    <w:rsid w:val="00B46B7F"/>
    <w:rsid w:val="00B6488A"/>
    <w:rsid w:val="00B75E05"/>
    <w:rsid w:val="00B85FF3"/>
    <w:rsid w:val="00B877B7"/>
    <w:rsid w:val="00B9344C"/>
    <w:rsid w:val="00BB09DD"/>
    <w:rsid w:val="00BB217B"/>
    <w:rsid w:val="00BB3598"/>
    <w:rsid w:val="00BC711E"/>
    <w:rsid w:val="00BE03D6"/>
    <w:rsid w:val="00BE4802"/>
    <w:rsid w:val="00C1152A"/>
    <w:rsid w:val="00C12235"/>
    <w:rsid w:val="00C242F6"/>
    <w:rsid w:val="00C42D79"/>
    <w:rsid w:val="00C442D2"/>
    <w:rsid w:val="00C60A27"/>
    <w:rsid w:val="00C65F06"/>
    <w:rsid w:val="00CA350B"/>
    <w:rsid w:val="00CC104E"/>
    <w:rsid w:val="00CF589E"/>
    <w:rsid w:val="00D00629"/>
    <w:rsid w:val="00D10746"/>
    <w:rsid w:val="00D146BB"/>
    <w:rsid w:val="00D148E8"/>
    <w:rsid w:val="00D14A17"/>
    <w:rsid w:val="00D2008A"/>
    <w:rsid w:val="00D33D93"/>
    <w:rsid w:val="00D36AE7"/>
    <w:rsid w:val="00D5354E"/>
    <w:rsid w:val="00D60BCB"/>
    <w:rsid w:val="00D8759E"/>
    <w:rsid w:val="00DA0394"/>
    <w:rsid w:val="00DB6BBF"/>
    <w:rsid w:val="00DC5270"/>
    <w:rsid w:val="00DE2CB5"/>
    <w:rsid w:val="00DE4B89"/>
    <w:rsid w:val="00DF59DA"/>
    <w:rsid w:val="00E24681"/>
    <w:rsid w:val="00E24A4E"/>
    <w:rsid w:val="00E35262"/>
    <w:rsid w:val="00E45241"/>
    <w:rsid w:val="00E73854"/>
    <w:rsid w:val="00E9117C"/>
    <w:rsid w:val="00EA732B"/>
    <w:rsid w:val="00EC33CA"/>
    <w:rsid w:val="00EC49FA"/>
    <w:rsid w:val="00ED4F72"/>
    <w:rsid w:val="00EE093B"/>
    <w:rsid w:val="00EF19D2"/>
    <w:rsid w:val="00F34FFC"/>
    <w:rsid w:val="00F45A16"/>
    <w:rsid w:val="00F52275"/>
    <w:rsid w:val="00F6117E"/>
    <w:rsid w:val="00F6283A"/>
    <w:rsid w:val="00F643B9"/>
    <w:rsid w:val="00F719CB"/>
    <w:rsid w:val="00F95F96"/>
    <w:rsid w:val="00FA033F"/>
    <w:rsid w:val="00FD2980"/>
    <w:rsid w:val="00FE30E5"/>
    <w:rsid w:val="00FE6FA3"/>
    <w:rsid w:val="63BB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0A0B7"/>
  <w15:chartTrackingRefBased/>
  <w15:docId w15:val="{0FE81225-E1AD-4487-8961-475BAC7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B"/>
  </w:style>
  <w:style w:type="paragraph" w:styleId="Footer">
    <w:name w:val="footer"/>
    <w:basedOn w:val="Normal"/>
    <w:link w:val="FooterChar"/>
    <w:uiPriority w:val="99"/>
    <w:unhideWhenUsed/>
    <w:rsid w:val="00180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B"/>
  </w:style>
  <w:style w:type="paragraph" w:styleId="ListParagraph">
    <w:name w:val="List Paragraph"/>
    <w:basedOn w:val="Normal"/>
    <w:uiPriority w:val="34"/>
    <w:qFormat/>
    <w:rsid w:val="00C65F06"/>
    <w:pPr>
      <w:ind w:left="720"/>
      <w:contextualSpacing/>
    </w:pPr>
  </w:style>
  <w:style w:type="table" w:styleId="TableGrid">
    <w:name w:val="Table Grid"/>
    <w:basedOn w:val="TableNormal"/>
    <w:uiPriority w:val="39"/>
    <w:rsid w:val="0076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366C"/>
    <w:rPr>
      <w:color w:val="0563C1" w:themeColor="hyperlink"/>
      <w:u w:val="single"/>
    </w:rPr>
  </w:style>
  <w:style w:type="character" w:styleId="UnresolvedMention">
    <w:name w:val="Unresolved Mention"/>
    <w:basedOn w:val="DefaultParagraphFont"/>
    <w:uiPriority w:val="99"/>
    <w:semiHidden/>
    <w:unhideWhenUsed/>
    <w:rsid w:val="006F366C"/>
    <w:rPr>
      <w:color w:val="605E5C"/>
      <w:shd w:val="clear" w:color="auto" w:fill="E1DFDD"/>
    </w:rPr>
  </w:style>
  <w:style w:type="paragraph" w:styleId="Revision">
    <w:name w:val="Revision"/>
    <w:hidden/>
    <w:uiPriority w:val="99"/>
    <w:semiHidden/>
    <w:rsid w:val="00B03D2F"/>
    <w:pPr>
      <w:spacing w:after="0" w:line="240" w:lineRule="auto"/>
    </w:pPr>
  </w:style>
  <w:style w:type="character" w:styleId="CommentReference">
    <w:name w:val="annotation reference"/>
    <w:basedOn w:val="DefaultParagraphFont"/>
    <w:uiPriority w:val="99"/>
    <w:semiHidden/>
    <w:unhideWhenUsed/>
    <w:rsid w:val="00B03D2F"/>
    <w:rPr>
      <w:sz w:val="16"/>
      <w:szCs w:val="16"/>
    </w:rPr>
  </w:style>
  <w:style w:type="paragraph" w:styleId="CommentText">
    <w:name w:val="annotation text"/>
    <w:basedOn w:val="Normal"/>
    <w:link w:val="CommentTextChar"/>
    <w:uiPriority w:val="99"/>
    <w:semiHidden/>
    <w:unhideWhenUsed/>
    <w:rsid w:val="00B03D2F"/>
    <w:pPr>
      <w:spacing w:line="240" w:lineRule="auto"/>
    </w:pPr>
    <w:rPr>
      <w:sz w:val="20"/>
      <w:szCs w:val="20"/>
    </w:rPr>
  </w:style>
  <w:style w:type="character" w:customStyle="1" w:styleId="CommentTextChar">
    <w:name w:val="Comment Text Char"/>
    <w:basedOn w:val="DefaultParagraphFont"/>
    <w:link w:val="CommentText"/>
    <w:uiPriority w:val="99"/>
    <w:semiHidden/>
    <w:rsid w:val="00B03D2F"/>
    <w:rPr>
      <w:sz w:val="20"/>
      <w:szCs w:val="20"/>
    </w:rPr>
  </w:style>
  <w:style w:type="paragraph" w:styleId="CommentSubject">
    <w:name w:val="annotation subject"/>
    <w:basedOn w:val="CommentText"/>
    <w:next w:val="CommentText"/>
    <w:link w:val="CommentSubjectChar"/>
    <w:uiPriority w:val="99"/>
    <w:semiHidden/>
    <w:unhideWhenUsed/>
    <w:rsid w:val="00B03D2F"/>
    <w:rPr>
      <w:b/>
      <w:bCs/>
    </w:rPr>
  </w:style>
  <w:style w:type="character" w:customStyle="1" w:styleId="CommentSubjectChar">
    <w:name w:val="Comment Subject Char"/>
    <w:basedOn w:val="CommentTextChar"/>
    <w:link w:val="CommentSubject"/>
    <w:uiPriority w:val="99"/>
    <w:semiHidden/>
    <w:rsid w:val="00B03D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28767">
      <w:bodyDiv w:val="1"/>
      <w:marLeft w:val="0"/>
      <w:marRight w:val="0"/>
      <w:marTop w:val="0"/>
      <w:marBottom w:val="0"/>
      <w:divBdr>
        <w:top w:val="none" w:sz="0" w:space="0" w:color="auto"/>
        <w:left w:val="none" w:sz="0" w:space="0" w:color="auto"/>
        <w:bottom w:val="none" w:sz="0" w:space="0" w:color="auto"/>
        <w:right w:val="none" w:sz="0" w:space="0" w:color="auto"/>
      </w:divBdr>
    </w:div>
    <w:div w:id="20913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imatechange.ri.gov/aoc/" TargetMode="External"/><Relationship Id="rId18" Type="http://schemas.openxmlformats.org/officeDocument/2006/relationships/hyperlink" Target="http://www.energy.ri.gov/reports-publ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ribcc.ri.gov/documents/gbac/GBAC_GA%20Report_2021.5.25_FINAL.pdf" TargetMode="External"/><Relationship Id="rId17" Type="http://schemas.openxmlformats.org/officeDocument/2006/relationships/hyperlink" Target="http://www.energy.ri.gov/policies-programs/lead-by-exampl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ide.ri.gov/Portals/0/Uploads/Documents/Funding-and-Finance-Wise-Investments/SchoolBuildingAuthority/Energy-Report-DRAFT-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bcc.ri.gov/gba/"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ride.ri.gov/Portals/0/Uploads/Documents/Funding-and-Finance-Wise-Investments/SchoolBuildingAuthority/SBA-Report-02152022.pdf" TargetMode="External"/><Relationship Id="rId23" Type="http://schemas.openxmlformats.org/officeDocument/2006/relationships/footer" Target="footer2.xml"/><Relationship Id="rId10" Type="http://schemas.openxmlformats.org/officeDocument/2006/relationships/hyperlink" Target="http://webserver.rilin.state.ri.us/Statutes/TITLE37/37-24/INDEX.HTM" TargetMode="External"/><Relationship Id="rId19" Type="http://schemas.openxmlformats.org/officeDocument/2006/relationships/hyperlink" Target="http://www.energy.ri.gov/policies-progra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bcc.ri.gov/documents/gbac/GBAC_GA%20Report_2021.5.25_FINAL.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2E21E2AF41A4DB00D82716E1CCB8D" ma:contentTypeVersion="14" ma:contentTypeDescription="Create a new document." ma:contentTypeScope="" ma:versionID="8a0b0a487bf5e2cced236d2da072d72d">
  <xsd:schema xmlns:xsd="http://www.w3.org/2001/XMLSchema" xmlns:xs="http://www.w3.org/2001/XMLSchema" xmlns:p="http://schemas.microsoft.com/office/2006/metadata/properties" xmlns:ns2="cf84cca7-d1f0-4245-bafb-4a22aac14a15" xmlns:ns3="c1b159e3-c3ec-42b6-a504-fab8fa366fd9" targetNamespace="http://schemas.microsoft.com/office/2006/metadata/properties" ma:root="true" ma:fieldsID="34e1c8ef811a49d7e5bed279b6f92a95" ns2:_="" ns3:_="">
    <xsd:import namespace="cf84cca7-d1f0-4245-bafb-4a22aac14a15"/>
    <xsd:import namespace="c1b159e3-c3ec-42b6-a504-fab8fa366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ContentArea" minOccurs="0"/>
                <xsd:element ref="ns3:ProgramArea" minOccurs="0"/>
                <xsd:element ref="ns3:DocumentType" minOccurs="0"/>
                <xsd:element ref="ns3:DocumentStatu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4cca7-d1f0-4245-bafb-4a22aac14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b159e3-c3ec-42b6-a504-fab8fa366fd9" elementFormDefault="qualified">
    <xsd:import namespace="http://schemas.microsoft.com/office/2006/documentManagement/types"/>
    <xsd:import namespace="http://schemas.microsoft.com/office/infopath/2007/PartnerControls"/>
    <xsd:element name="ContentArea" ma:index="11" nillable="true" ma:displayName="Content Area" ma:internalName="ContentArea">
      <xsd:simpleType>
        <xsd:restriction base="dms:Choice">
          <xsd:enumeration value="Archives"/>
          <xsd:enumeration value="Administrative"/>
          <xsd:enumeration value="Communications"/>
          <xsd:enumeration value="Energy Efficiency"/>
          <xsd:enumeration value="Major initiatives"/>
          <xsd:enumeration value="Renewable Energy"/>
          <xsd:enumeration value="Transportation"/>
          <xsd:enumeration value="Workforce Development"/>
        </xsd:restriction>
      </xsd:simpleType>
    </xsd:element>
    <xsd:element name="ProgramArea" ma:index="12" nillable="true" ma:displayName="Program Area" ma:internalName="ProgramArea">
      <xsd:simpleType>
        <xsd:restriction base="dms:Choice">
          <xsd:enumeration value="Lead By Example"/>
          <xsd:enumeration value="Heating Sector Transformation"/>
          <xsd:enumeration value="Electrify RI"/>
          <xsd:enumeration value="Farms"/>
          <xsd:enumeration value="Solar"/>
          <xsd:enumeration value="Wind"/>
          <xsd:enumeration value="Energy Storage"/>
          <xsd:enumeration value="Microgrids"/>
          <xsd:enumeration value="Legislative"/>
          <xsd:enumeration value="Heat Pumps"/>
          <xsd:enumeration value="Delivered Fuels"/>
          <xsd:enumeration value="ZEV"/>
          <xsd:enumeration value="Charging Stations"/>
          <xsd:enumeration value="Clean Energy Jobs"/>
          <xsd:enumeration value="1000 MW"/>
          <xsd:enumeration value="Power Sector Transformation"/>
          <xsd:enumeration value="RGGI"/>
          <xsd:enumeration value="Clean Cities"/>
          <xsd:enumeration value="100 by 2030"/>
          <xsd:enumeration value="Media"/>
          <xsd:enumeration value="REF"/>
          <xsd:enumeration value="Carbon Pricing"/>
          <xsd:enumeration value="EERMC"/>
          <xsd:enumeration value="ZEOS"/>
          <xsd:enumeration value="SEMP"/>
          <xsd:enumeration value="Major Report"/>
        </xsd:restriction>
      </xsd:simpleType>
    </xsd:element>
    <xsd:element name="DocumentType" ma:index="13" nillable="true" ma:displayName="Document Type" ma:format="Dropdown" ma:indexed="true" ma:internalName="DocumentType">
      <xsd:simpleType>
        <xsd:restriction base="dms:Choice">
          <xsd:enumeration value="Template"/>
          <xsd:enumeration value="Report"/>
          <xsd:enumeration value="Presentation"/>
          <xsd:enumeration value="Memo"/>
          <xsd:enumeration value="Flyer"/>
          <xsd:enumeration value="Press Release"/>
          <xsd:enumeration value="Interview"/>
          <xsd:enumeration value="Survey"/>
          <xsd:enumeration value="Invoice"/>
        </xsd:restriction>
      </xsd:simpleType>
    </xsd:element>
    <xsd:element name="DocumentStatus" ma:index="14" nillable="true" ma:displayName="Status" ma:internalName="DocumentStatus">
      <xsd:simpleType>
        <xsd:restriction base="dms:Choice">
          <xsd:enumeration value="Active"/>
          <xsd:enumeration value="Complete"/>
          <xsd:enumeration value="Confidential"/>
          <xsd:enumeration value="Pending"/>
          <xsd:enumeration value="Archiv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amArea xmlns="c1b159e3-c3ec-42b6-a504-fab8fa366fd9" xsi:nil="true"/>
    <DocumentType xmlns="c1b159e3-c3ec-42b6-a504-fab8fa366fd9" xsi:nil="true"/>
    <ContentArea xmlns="c1b159e3-c3ec-42b6-a504-fab8fa366fd9" xsi:nil="true"/>
    <DocumentStatus xmlns="c1b159e3-c3ec-42b6-a504-fab8fa366f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7B932-C8C2-45DE-B75F-C551E4F05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4cca7-d1f0-4245-bafb-4a22aac14a15"/>
    <ds:schemaRef ds:uri="c1b159e3-c3ec-42b6-a504-fab8fa366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563D9-4606-40C2-9D0D-40BDD2551781}">
  <ds:schemaRefs>
    <ds:schemaRef ds:uri="http://schemas.microsoft.com/office/2006/metadata/properties"/>
    <ds:schemaRef ds:uri="http://schemas.microsoft.com/office/infopath/2007/PartnerControls"/>
    <ds:schemaRef ds:uri="c1b159e3-c3ec-42b6-a504-fab8fa366fd9"/>
  </ds:schemaRefs>
</ds:datastoreItem>
</file>

<file path=customXml/itemProps3.xml><?xml version="1.0" encoding="utf-8"?>
<ds:datastoreItem xmlns:ds="http://schemas.openxmlformats.org/officeDocument/2006/customXml" ds:itemID="{8663BB74-FDE8-4F06-A428-67D4A19DD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2918</Words>
  <Characters>16639</Characters>
  <Application>Microsoft Office Word</Application>
  <DocSecurity>0</DocSecurity>
  <Lines>138</Lines>
  <Paragraphs>39</Paragraphs>
  <ScaleCrop>false</ScaleCrop>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Carrie (DOA)</dc:creator>
  <cp:keywords/>
  <dc:description/>
  <cp:lastModifiedBy>Gill, Carrie (DOA)</cp:lastModifiedBy>
  <cp:revision>2</cp:revision>
  <dcterms:created xsi:type="dcterms:W3CDTF">2022-03-08T14:41:00Z</dcterms:created>
  <dcterms:modified xsi:type="dcterms:W3CDTF">2022-03-08T14:41:00Z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0x010100F6C2E21E2AF41A4DB00D82716E1CCB8D</vt:lpwstr>
  </property>
</Properties>
</file>